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9077C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9077C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9077C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74A55886" w:rsidR="0089202B" w:rsidRPr="009077CB" w:rsidRDefault="001D0B19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b/>
                <w:caps/>
                <w:lang w:val="es-ES"/>
              </w:rPr>
              <w:t>ATENCIÓN MÉDICA BÁSICA EN NEONATOLOGÍA</w:t>
            </w:r>
          </w:p>
        </w:tc>
      </w:tr>
    </w:tbl>
    <w:p w14:paraId="2324BA28" w14:textId="77777777" w:rsidR="0089202B" w:rsidRPr="009077C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9077C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604CD508" w:rsidR="0089202B" w:rsidRPr="009077CB" w:rsidRDefault="00533DBF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9077C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3C4D03E1" w:rsidR="0089202B" w:rsidRPr="009077CB" w:rsidRDefault="00533DBF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MDC17419</w:t>
            </w:r>
          </w:p>
        </w:tc>
      </w:tr>
      <w:tr w:rsidR="0089202B" w:rsidRPr="009077C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9077C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9077C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9077C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Pr="009077CB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9077C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9077CB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9077C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9077CB" w14:paraId="1346651B" w14:textId="77777777" w:rsidTr="00533DB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9077CB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9077C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9077C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9077C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533DBF" w:rsidRPr="009077CB" w14:paraId="21052B33" w14:textId="77777777" w:rsidTr="00533DB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07D21276" w:rsidR="00533DBF" w:rsidRPr="009077CB" w:rsidRDefault="00533DB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533DBF" w:rsidRPr="009077CB" w:rsidRDefault="00533DB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533DBF" w:rsidRPr="009077CB" w:rsidRDefault="00533DB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533DBF" w:rsidRPr="009077CB" w:rsidRDefault="00533DB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533DBF" w:rsidRPr="009077CB" w14:paraId="3F8FCA01" w14:textId="77777777" w:rsidTr="00533DB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1D5BB1F" w:rsidR="00533DBF" w:rsidRPr="009077CB" w:rsidRDefault="00D921C2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  <w:r w:rsidR="00533DBF" w:rsidRPr="009077C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89FA325" w:rsidR="00533DBF" w:rsidRPr="009077CB" w:rsidRDefault="00533DBF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5E1F5F8" w:rsidR="00533DBF" w:rsidRPr="009077CB" w:rsidRDefault="00D921C2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</w:t>
            </w:r>
            <w:r w:rsidR="00533DBF" w:rsidRPr="009077C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7CA7C0FF" w:rsidR="00533DBF" w:rsidRPr="009077CB" w:rsidRDefault="00D921C2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</w:t>
            </w:r>
          </w:p>
        </w:tc>
      </w:tr>
    </w:tbl>
    <w:p w14:paraId="75FE95B0" w14:textId="77777777" w:rsidR="00E66876" w:rsidRPr="009077CB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9077CB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9077CB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9077CB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9077CB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9077CB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9077CB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9077CB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9077CB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9077CB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 w:rsidRPr="009077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6AC1617A" w14:textId="77777777" w:rsidR="00C95DEF" w:rsidRPr="009077CB" w:rsidRDefault="00C95DEF" w:rsidP="00C95DEF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9077CB">
              <w:rPr>
                <w:rFonts w:ascii="Times New Roman" w:hAnsi="Times New Roman" w:cs="Times New Roman"/>
                <w:lang w:eastAsia="es-MX"/>
              </w:rPr>
              <w:t>Describir los procesos de crecimiento y desarrollo pre y posnatal, así como los factores que influyen en la evolución normal o patológica del producto y establecer el manejo adecuado en pacientes que lo requieran</w:t>
            </w:r>
            <w:r w:rsidRPr="009077CB">
              <w:rPr>
                <w:rFonts w:ascii="Times New Roman" w:hAnsi="Times New Roman" w:cs="Times New Roman"/>
                <w:lang w:val="es-ES"/>
              </w:rPr>
              <w:t>.</w:t>
            </w:r>
            <w:bookmarkEnd w:id="0"/>
          </w:p>
          <w:p w14:paraId="7AA5810F" w14:textId="77777777" w:rsidR="00C95DEF" w:rsidRPr="009077CB" w:rsidRDefault="00C95DEF" w:rsidP="00C95DEF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Diagnosticar las enfermedades más comunes del neonato en sus diferentes etapas de desarrollo.</w:t>
            </w:r>
          </w:p>
          <w:p w14:paraId="49E93DEF" w14:textId="77777777" w:rsidR="00C95DEF" w:rsidRPr="009077CB" w:rsidRDefault="00C95DEF" w:rsidP="00C95DEF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Manejar el equipo electrónico necesario para la vigilancia y el tratamiento de los pacientes en estado crítico.</w:t>
            </w:r>
          </w:p>
          <w:p w14:paraId="7114BF9E" w14:textId="77777777" w:rsidR="00C95DEF" w:rsidRPr="009077CB" w:rsidRDefault="00C95DEF" w:rsidP="00C95DEF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</w:rPr>
              <w:t>Demostrar actitudes éticas y de profesionalismo en la toma de decisiones para el manejo del paciente</w:t>
            </w:r>
            <w:r w:rsidRPr="009077CB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27EEDDC5" w14:textId="13F9CC06" w:rsidR="00C95DEF" w:rsidRPr="009077CB" w:rsidRDefault="00C95DEF" w:rsidP="00C95DEF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9077CB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9077CB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9077CB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9077CB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9077CB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9077CB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540F223" w14:textId="77777777" w:rsidR="00C95DEF" w:rsidRPr="009077CB" w:rsidRDefault="00C95DEF" w:rsidP="00C95DEF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</w:rPr>
            </w:pPr>
          </w:p>
          <w:p w14:paraId="5BD386A9" w14:textId="1B5C0BE4" w:rsidR="00C95DEF" w:rsidRPr="009077CB" w:rsidRDefault="00C95DEF" w:rsidP="00C95DEF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hAnsi="Times New Roman" w:cs="Times New Roman"/>
                <w:b/>
              </w:rPr>
              <w:t>CRECIMIENTO Y DESARROLLO FETAL Y NEONATAL</w:t>
            </w:r>
          </w:p>
          <w:p w14:paraId="4155E1B0" w14:textId="77777777" w:rsidR="00654FA3" w:rsidRPr="009077CB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915BED8" w14:textId="1548602B" w:rsidR="00C95DEF" w:rsidRPr="009077CB" w:rsidRDefault="002662B8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C95DEF" w:rsidRPr="009077CB">
              <w:rPr>
                <w:rFonts w:ascii="Times New Roman" w:eastAsia="MS Mincho" w:hAnsi="Times New Roman" w:cs="Times New Roman"/>
                <w:b/>
              </w:rPr>
              <w:t>EMBRIOLOGÍA, FISIOLOGÍA Y PATOLOGÍA DEL EMBARAZO Y DEL PARTO</w:t>
            </w:r>
            <w:r w:rsidR="00C95DEF"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49485C9" w14:textId="77777777" w:rsidR="00D921C2" w:rsidRPr="00D921C2" w:rsidRDefault="00C95DEF" w:rsidP="00D921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811" w:hanging="454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 xml:space="preserve">Diagnóstico y manejo de la condición fetal: evaluación de la condición </w:t>
            </w:r>
            <w:r w:rsidR="00D921C2">
              <w:rPr>
                <w:rFonts w:ascii="Times New Roman" w:hAnsi="Times New Roman" w:cs="Times New Roman"/>
                <w:lang w:eastAsia="es-MX"/>
              </w:rPr>
              <w:t>fetal; crecimiento y desarrollo</w:t>
            </w:r>
          </w:p>
          <w:p w14:paraId="648EDA53" w14:textId="097BFC8E" w:rsidR="00C95DEF" w:rsidRPr="009077CB" w:rsidRDefault="00C95DEF" w:rsidP="00D921C2">
            <w:pPr>
              <w:tabs>
                <w:tab w:val="left" w:pos="646"/>
              </w:tabs>
              <w:spacing w:after="0" w:line="240" w:lineRule="auto"/>
              <w:ind w:left="811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fetal</w:t>
            </w:r>
            <w:r w:rsidRPr="009077CB">
              <w:rPr>
                <w:rFonts w:ascii="Times New Roman" w:eastAsia="MS Mincho" w:hAnsi="Times New Roman" w:cs="Times New Roman"/>
              </w:rPr>
              <w:t>.</w:t>
            </w:r>
          </w:p>
          <w:p w14:paraId="5E55049F" w14:textId="77777777" w:rsidR="00C95DEF" w:rsidRPr="009077CB" w:rsidRDefault="00C95DEF" w:rsidP="00C95DEF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Patología fetal</w:t>
            </w:r>
            <w:r w:rsidRPr="009077CB">
              <w:rPr>
                <w:rFonts w:ascii="Times New Roman" w:eastAsia="MS Mincho" w:hAnsi="Times New Roman" w:cs="Times New Roman"/>
              </w:rPr>
              <w:t>.</w:t>
            </w:r>
          </w:p>
          <w:p w14:paraId="3EEB0548" w14:textId="77777777" w:rsidR="00C95DEF" w:rsidRPr="009077CB" w:rsidRDefault="00C95DEF" w:rsidP="00C95DEF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Embarazo normal y de alto riesgo.</w:t>
            </w:r>
          </w:p>
          <w:p w14:paraId="08F83C6E" w14:textId="26AC72F7" w:rsidR="00C95DEF" w:rsidRPr="009077CB" w:rsidRDefault="00C95DEF" w:rsidP="00C95DEF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Parto normal: operatoria obstétrica; adaptación del recién nacido a la vida extrauterina. </w:t>
            </w:r>
          </w:p>
          <w:p w14:paraId="470800C1" w14:textId="67CB9AA3" w:rsidR="00C95DEF" w:rsidRPr="009077CB" w:rsidRDefault="00C95DEF" w:rsidP="00C95DEF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Reproducción asistida. </w:t>
            </w:r>
          </w:p>
          <w:p w14:paraId="5C06D46D" w14:textId="49FAEC50" w:rsidR="00654FA3" w:rsidRPr="009077CB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42AF311" w14:textId="1669EA4F" w:rsidR="00EE58AA" w:rsidRPr="009077CB" w:rsidRDefault="00EE58AA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84E8D85" w14:textId="77777777" w:rsidR="00EE58AA" w:rsidRPr="009077CB" w:rsidRDefault="00EE58AA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7777777" w:rsidR="00654FA3" w:rsidRPr="009077CB" w:rsidRDefault="00654FA3" w:rsidP="00C95DE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1AB475FD" w:rsidR="0091482B" w:rsidRPr="009077CB" w:rsidRDefault="0091482B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81F38C3" w14:textId="570D72E8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83F384F" w14:textId="09DA3A29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C95DEF" w:rsidRPr="009077CB" w14:paraId="019E323F" w14:textId="77777777" w:rsidTr="00F27C6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229441" w14:textId="77777777" w:rsidR="00C95DEF" w:rsidRPr="009077CB" w:rsidRDefault="00C95DEF" w:rsidP="00F2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C95DEF" w:rsidRPr="009077CB" w14:paraId="2B12479C" w14:textId="77777777" w:rsidTr="00F27C6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49F1" w14:textId="77777777" w:rsidR="00C95DEF" w:rsidRPr="009077CB" w:rsidRDefault="00C95DEF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8F37F17" w14:textId="77777777" w:rsidR="00C95DEF" w:rsidRPr="009077CB" w:rsidRDefault="00C95DEF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70E8D99" w14:textId="3FA474B4" w:rsidR="00C95DEF" w:rsidRPr="009077CB" w:rsidRDefault="00C95DEF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3411970" w14:textId="0D9F710F" w:rsidR="002662B8" w:rsidRPr="009077CB" w:rsidRDefault="00C95DEF" w:rsidP="00D921C2">
            <w:pPr>
              <w:spacing w:after="0" w:line="259" w:lineRule="auto"/>
              <w:ind w:left="284" w:hanging="284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2662B8" w:rsidRPr="009077CB">
              <w:rPr>
                <w:rFonts w:ascii="Times New Roman" w:eastAsia="MS Mincho" w:hAnsi="Times New Roman" w:cs="Times New Roman"/>
                <w:b/>
              </w:rPr>
              <w:t>FISIOLOGÍA, PATOLOGÍA Y CUIDADOS DEL RECIÉN NACIDO</w:t>
            </w:r>
            <w:r w:rsidR="002662B8" w:rsidRPr="009077CB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="002662B8" w:rsidRPr="009077C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2662B8" w:rsidRPr="009077CB">
              <w:rPr>
                <w:rFonts w:ascii="Times New Roman" w:hAnsi="Times New Roman" w:cs="Times New Roman"/>
                <w:b/>
                <w:lang w:eastAsia="es-MX"/>
              </w:rPr>
              <w:t>EVALUACIÓN DE LA CONDICIÓN NEONATAL.</w:t>
            </w:r>
          </w:p>
          <w:p w14:paraId="50FB2C5A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Métodos más usuales para determinar la edad gestacional desde el punto de vista somático y neurológico.</w:t>
            </w:r>
          </w:p>
          <w:p w14:paraId="5F27C872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Evaluación del riesgo al nacimiento.</w:t>
            </w:r>
          </w:p>
          <w:p w14:paraId="168B12D2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Atención inmediata del neonato deprimido.</w:t>
            </w:r>
          </w:p>
          <w:p w14:paraId="141D961C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Reanimación.</w:t>
            </w:r>
          </w:p>
          <w:p w14:paraId="200CFA3D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Neonato con trauma obstétrico.</w:t>
            </w:r>
          </w:p>
          <w:p w14:paraId="7DD7C4C2" w14:textId="77777777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Periodo de adaptación.</w:t>
            </w:r>
          </w:p>
          <w:p w14:paraId="71B67575" w14:textId="15BD3BEE" w:rsidR="002662B8" w:rsidRPr="009077CB" w:rsidRDefault="002662B8" w:rsidP="002662B8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Hijo de madre con patología específica.</w:t>
            </w:r>
          </w:p>
          <w:p w14:paraId="7CC50DC1" w14:textId="77777777" w:rsidR="002662B8" w:rsidRPr="009077CB" w:rsidRDefault="002662B8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795F39" w14:textId="0ADB6992" w:rsidR="002662B8" w:rsidRPr="009077CB" w:rsidRDefault="00C95DEF" w:rsidP="00F27C6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2662B8" w:rsidRPr="009077CB">
              <w:rPr>
                <w:rFonts w:ascii="Times New Roman" w:hAnsi="Times New Roman" w:cs="Times New Roman"/>
                <w:b/>
                <w:lang w:eastAsia="es-MX"/>
              </w:rPr>
              <w:t>RECIÉN NACIDO NORMAL O DE BAJO RIESGO</w:t>
            </w:r>
            <w:r w:rsidR="002662B8" w:rsidRPr="009077CB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57AF55A4" w14:textId="77777777" w:rsidR="002662B8" w:rsidRPr="009077CB" w:rsidRDefault="002662B8" w:rsidP="002662B8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Concepto del recién nacido sano.</w:t>
            </w:r>
          </w:p>
          <w:p w14:paraId="5BBF63E2" w14:textId="77777777" w:rsidR="002662B8" w:rsidRPr="009077CB" w:rsidRDefault="002662B8" w:rsidP="002662B8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Cuidados del neonato sano.</w:t>
            </w:r>
          </w:p>
          <w:p w14:paraId="57D7878B" w14:textId="0C80D0B1" w:rsidR="002662B8" w:rsidRPr="009077CB" w:rsidRDefault="002662B8" w:rsidP="002662B8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 xml:space="preserve">Cambios fisiológicos del neonato sano. </w:t>
            </w:r>
          </w:p>
          <w:p w14:paraId="7C1164D5" w14:textId="708FCDD0" w:rsidR="002662B8" w:rsidRPr="009077CB" w:rsidRDefault="002662B8" w:rsidP="002662B8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Indicadores de alarma.</w:t>
            </w:r>
          </w:p>
          <w:p w14:paraId="2241BEA6" w14:textId="77777777" w:rsidR="002662B8" w:rsidRPr="009077CB" w:rsidRDefault="002662B8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C08585" w14:textId="4F21C3EE" w:rsidR="002662B8" w:rsidRPr="009077CB" w:rsidRDefault="00C95DEF" w:rsidP="00F27C6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2662B8" w:rsidRPr="009077CB">
              <w:rPr>
                <w:rFonts w:ascii="Times New Roman" w:eastAsia="MS Mincho" w:hAnsi="Times New Roman" w:cs="Times New Roman"/>
                <w:b/>
              </w:rPr>
              <w:t>CRECIMIENTO Y DESARROLLO NEONATALES</w:t>
            </w:r>
            <w:r w:rsidR="002662B8" w:rsidRPr="009077CB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64A6F6C9" w14:textId="77777777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Fisiología y maduración neonatal</w:t>
            </w:r>
            <w:r w:rsidRPr="009077CB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2C44566" w14:textId="77777777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Periodo adaptativo.</w:t>
            </w:r>
          </w:p>
          <w:p w14:paraId="12FC3A76" w14:textId="77777777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Definición de crecimiento y desarrollo neonatales.</w:t>
            </w:r>
          </w:p>
          <w:p w14:paraId="72CF9A12" w14:textId="77777777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Factores condicionantes.</w:t>
            </w:r>
          </w:p>
          <w:p w14:paraId="7D4B1A38" w14:textId="77777777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Evaluación y vigilancia del crecimiento y desarrollo neonatales.</w:t>
            </w:r>
          </w:p>
          <w:p w14:paraId="14BCD399" w14:textId="7D96BDD5" w:rsidR="002662B8" w:rsidRPr="009077CB" w:rsidRDefault="002662B8" w:rsidP="002662B8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  <w:lang w:eastAsia="es-MX"/>
              </w:rPr>
              <w:t>Crecimiento y desarrollo neonatal por aparatos, sistemas y funciones específicas.</w:t>
            </w:r>
          </w:p>
          <w:p w14:paraId="02DFC5C4" w14:textId="4539C038" w:rsidR="00C95DEF" w:rsidRPr="009077CB" w:rsidRDefault="00C95DEF" w:rsidP="00F27C6F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BC4FD5" w14:textId="57362F71" w:rsidR="002662B8" w:rsidRPr="009077CB" w:rsidRDefault="00C95DEF" w:rsidP="00F27C6F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2662B8" w:rsidRPr="009077CB">
              <w:rPr>
                <w:rFonts w:ascii="Times New Roman" w:eastAsia="MS Mincho" w:hAnsi="Times New Roman" w:cs="Times New Roman"/>
                <w:b/>
              </w:rPr>
              <w:t>GENÉTICA DEL DESARROLLO</w:t>
            </w:r>
            <w:r w:rsidR="002662B8" w:rsidRPr="009077CB">
              <w:rPr>
                <w:rFonts w:ascii="Times New Roman" w:hAnsi="Times New Roman" w:cs="Times New Roman"/>
                <w:b/>
              </w:rPr>
              <w:t>.</w:t>
            </w:r>
          </w:p>
          <w:p w14:paraId="6F12408D" w14:textId="77777777" w:rsidR="006A70B3" w:rsidRPr="009077CB" w:rsidRDefault="006A70B3" w:rsidP="006A70B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</w:rPr>
              <w:t>Patrones de herencia</w:t>
            </w:r>
            <w:r w:rsidRPr="009077CB">
              <w:rPr>
                <w:rFonts w:ascii="Times New Roman" w:hAnsi="Times New Roman" w:cs="Times New Roman"/>
                <w:lang w:val="es-ES"/>
              </w:rPr>
              <w:t xml:space="preserve">: </w:t>
            </w:r>
            <w:r w:rsidRPr="009077CB">
              <w:rPr>
                <w:rFonts w:ascii="Times New Roman" w:hAnsi="Times New Roman" w:cs="Times New Roman"/>
              </w:rPr>
              <w:t>herencia tradicional mendeliana; citogenética.</w:t>
            </w:r>
          </w:p>
          <w:p w14:paraId="28274625" w14:textId="77777777" w:rsidR="006A70B3" w:rsidRPr="009077CB" w:rsidRDefault="006A70B3" w:rsidP="006A70B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</w:rPr>
              <w:t>Errores innatos del metabolismo.</w:t>
            </w:r>
          </w:p>
          <w:p w14:paraId="373AA2DA" w14:textId="77777777" w:rsidR="006A70B3" w:rsidRPr="009077CB" w:rsidRDefault="006A70B3" w:rsidP="006A70B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</w:rPr>
              <w:t xml:space="preserve">Defectos congénitos </w:t>
            </w:r>
            <w:proofErr w:type="spellStart"/>
            <w:r w:rsidRPr="009077CB">
              <w:rPr>
                <w:rFonts w:ascii="Times New Roman" w:hAnsi="Times New Roman" w:cs="Times New Roman"/>
              </w:rPr>
              <w:t>dismorfogénesis</w:t>
            </w:r>
            <w:proofErr w:type="spellEnd"/>
            <w:r w:rsidRPr="009077CB">
              <w:rPr>
                <w:rFonts w:ascii="Times New Roman" w:hAnsi="Times New Roman" w:cs="Times New Roman"/>
              </w:rPr>
              <w:t>.</w:t>
            </w:r>
          </w:p>
          <w:p w14:paraId="034F7986" w14:textId="3C34234A" w:rsidR="006A70B3" w:rsidRPr="009077CB" w:rsidRDefault="006A70B3" w:rsidP="006A70B3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077CB">
              <w:rPr>
                <w:rFonts w:ascii="Times New Roman" w:hAnsi="Times New Roman" w:cs="Times New Roman"/>
              </w:rPr>
              <w:t xml:space="preserve">Defectos teratógeno, </w:t>
            </w:r>
            <w:proofErr w:type="spellStart"/>
            <w:r w:rsidRPr="009077CB">
              <w:rPr>
                <w:rFonts w:ascii="Times New Roman" w:hAnsi="Times New Roman" w:cs="Times New Roman"/>
              </w:rPr>
              <w:t>trofógeno</w:t>
            </w:r>
            <w:proofErr w:type="spellEnd"/>
            <w:r w:rsidRPr="009077CB">
              <w:rPr>
                <w:rFonts w:ascii="Times New Roman" w:hAnsi="Times New Roman" w:cs="Times New Roman"/>
              </w:rPr>
              <w:t xml:space="preserve"> y halógeno.</w:t>
            </w:r>
          </w:p>
          <w:p w14:paraId="1A4144AD" w14:textId="77777777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4BB64A3D" w14:textId="77777777" w:rsidR="00C95DEF" w:rsidRPr="009077CB" w:rsidRDefault="00C95DEF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336026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1F0615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A234EC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39EE7C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D84711F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792115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AA3206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00E7159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586B3A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03446EF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363E83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5BE6EA1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B7390D5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A3E3C" w14:textId="15A6CF83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5FB7594E" w14:textId="11549FD6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C95DEF" w:rsidRPr="009077CB" w14:paraId="1D20CD00" w14:textId="77777777" w:rsidTr="00F27C6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51EDE8" w14:textId="77777777" w:rsidR="00C95DEF" w:rsidRPr="009077CB" w:rsidRDefault="00C95DEF" w:rsidP="00F2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C95DEF" w:rsidRPr="009077CB" w14:paraId="11E94270" w14:textId="77777777" w:rsidTr="00F27C6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C40" w14:textId="77777777" w:rsidR="00C95DEF" w:rsidRPr="009077CB" w:rsidRDefault="00C95DEF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2ADF28" w14:textId="77777777" w:rsidR="00C95DEF" w:rsidRPr="009077CB" w:rsidRDefault="00C95DEF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387E5A4" w14:textId="081199D0" w:rsidR="00C95DEF" w:rsidRPr="009077CB" w:rsidRDefault="00C95DEF" w:rsidP="006A70B3">
            <w:pPr>
              <w:spacing w:after="0" w:line="256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F114E1" w14:textId="77777777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9077CB">
              <w:rPr>
                <w:rFonts w:ascii="Times New Roman" w:hAnsi="Times New Roman" w:cs="Times New Roman"/>
                <w:b/>
                <w:lang w:val="es-ES"/>
              </w:rPr>
              <w:t>NEONATOLOGÍA BÁSICA</w:t>
            </w:r>
          </w:p>
          <w:p w14:paraId="55BAEA42" w14:textId="77777777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5AB4D0" w14:textId="40C045D5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VI. </w:t>
            </w:r>
            <w:r w:rsidRPr="009077CB">
              <w:rPr>
                <w:rFonts w:ascii="Times New Roman" w:eastAsia="MS Mincho" w:hAnsi="Times New Roman" w:cs="Times New Roman"/>
                <w:b/>
              </w:rPr>
              <w:t>RESPIRATORIO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8F5210E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Desarrollo del aparato respiratorio</w:t>
            </w:r>
            <w:r w:rsidRPr="009077CB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A1D809F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Agente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tensoactivo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 pulmonar.</w:t>
            </w:r>
          </w:p>
          <w:p w14:paraId="6B08F09A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Instalación de la respiración.</w:t>
            </w:r>
          </w:p>
          <w:p w14:paraId="6B93916D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Fisiología pulmonar.</w:t>
            </w:r>
          </w:p>
          <w:p w14:paraId="23416210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Transporte de oxígeno.</w:t>
            </w:r>
          </w:p>
          <w:p w14:paraId="0B23F81A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Transporte de CO2, pH y balance a/b.</w:t>
            </w:r>
          </w:p>
          <w:p w14:paraId="6540142C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Síndrome de dificultad respiratoria.</w:t>
            </w:r>
          </w:p>
          <w:p w14:paraId="384A9BA0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Taquipnea transitoria del recién nacido.</w:t>
            </w:r>
          </w:p>
          <w:p w14:paraId="0B3257D3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Neumonía neonatal.</w:t>
            </w:r>
          </w:p>
          <w:p w14:paraId="6E1AF0BF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Edema pulmonar.</w:t>
            </w:r>
          </w:p>
          <w:p w14:paraId="4D7B71CE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Síndrome de aspiración de meconio y otros.</w:t>
            </w:r>
          </w:p>
          <w:p w14:paraId="1600CBB7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9077CB">
              <w:rPr>
                <w:rFonts w:ascii="Times New Roman" w:eastAsia="MS Mincho" w:hAnsi="Times New Roman" w:cs="Times New Roman"/>
              </w:rPr>
              <w:t>Barotrauma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>.</w:t>
            </w:r>
          </w:p>
          <w:p w14:paraId="3CC0DAF1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Displasia broncopulmonar.</w:t>
            </w:r>
          </w:p>
          <w:p w14:paraId="44A389C3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Apnea central, periférica y mixta.</w:t>
            </w:r>
          </w:p>
          <w:p w14:paraId="18DD45B3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Malformaciones congénitas del aparato respiratorio.</w:t>
            </w:r>
          </w:p>
          <w:p w14:paraId="30490397" w14:textId="77777777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Alteraciones pleurales.</w:t>
            </w:r>
          </w:p>
          <w:p w14:paraId="3686713D" w14:textId="6D5F53C4" w:rsidR="006A70B3" w:rsidRPr="009077CB" w:rsidRDefault="006A70B3" w:rsidP="006A70B3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Ventilación mecánica: no invasiva e invasiva.</w:t>
            </w:r>
          </w:p>
          <w:p w14:paraId="7F819D4A" w14:textId="1226E699" w:rsidR="00C95DEF" w:rsidRPr="009077CB" w:rsidRDefault="00C95DEF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50EC7E" w14:textId="05ED5A1C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VII. </w:t>
            </w:r>
            <w:r w:rsidRPr="009077CB">
              <w:rPr>
                <w:rFonts w:ascii="Times New Roman" w:eastAsia="MS Mincho" w:hAnsi="Times New Roman" w:cs="Times New Roman"/>
                <w:b/>
              </w:rPr>
              <w:t>CARDIOVASCULAR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331728E" w14:textId="7777777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Circulación fetal y parámetros circulatorios normales en el recién nacido</w:t>
            </w:r>
            <w:r w:rsidRPr="009077CB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0BCA51B" w14:textId="7777777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Fisiopatología cardiovascular en el recién nacido.</w:t>
            </w:r>
          </w:p>
          <w:p w14:paraId="347287CD" w14:textId="7777777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Hipertensión pulmonar (persistencia de la circulación fetal).</w:t>
            </w:r>
          </w:p>
          <w:p w14:paraId="2CF67A1F" w14:textId="7777777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Diagnóstico de las cardiopatías más frecuentes en el periodo neonatal.</w:t>
            </w:r>
          </w:p>
          <w:p w14:paraId="08C9E1B8" w14:textId="7777777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Insuficiencia cardiaca en el periodo neonatal.</w:t>
            </w:r>
          </w:p>
          <w:p w14:paraId="3E457591" w14:textId="23A840C7" w:rsidR="006A70B3" w:rsidRPr="009077CB" w:rsidRDefault="006A70B3" w:rsidP="006A70B3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Estado de choque.</w:t>
            </w:r>
          </w:p>
          <w:p w14:paraId="4E4F3D56" w14:textId="46D68EC4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1AD42B" w14:textId="7235266A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VIII. </w:t>
            </w:r>
            <w:r w:rsidRPr="009077CB">
              <w:rPr>
                <w:rFonts w:ascii="Times New Roman" w:hAnsi="Times New Roman" w:cs="Times New Roman"/>
                <w:b/>
              </w:rPr>
              <w:t>SISTEMA NERVIOSO CENTRAL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2405BE2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Bases anatómicas y embriológicas de la patología neurológica neonatal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C7069AE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Exploración neurológica del recién nacido.</w:t>
            </w:r>
          </w:p>
          <w:p w14:paraId="1A35946D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Utilidad del electroencefalograma y poligrafía neonatal.</w:t>
            </w:r>
          </w:p>
          <w:p w14:paraId="5BC53A44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Crisis convulsivas neonatales.</w:t>
            </w:r>
          </w:p>
          <w:p w14:paraId="2FE02E4A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Encefalopatía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hipóxico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>-isquémica.</w:t>
            </w:r>
          </w:p>
          <w:p w14:paraId="6CEFC456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Alteraciones de la forma y el volumen craneal durante la etapa neonatal.</w:t>
            </w:r>
          </w:p>
          <w:p w14:paraId="53F3B74C" w14:textId="77777777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Hidrocefalia neonatal.</w:t>
            </w:r>
          </w:p>
          <w:p w14:paraId="46077269" w14:textId="38EF6B4A" w:rsidR="006A70B3" w:rsidRPr="009077CB" w:rsidRDefault="006A70B3" w:rsidP="006A70B3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Enfermedad cerebral vascular del recién nacido.</w:t>
            </w:r>
          </w:p>
          <w:p w14:paraId="27E39AA2" w14:textId="77777777" w:rsidR="00C95DEF" w:rsidRPr="009077CB" w:rsidRDefault="00C95DEF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19B6E2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3BD41B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25F76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FBA4BA" w14:textId="77777777" w:rsidR="006A70B3" w:rsidRPr="009077CB" w:rsidRDefault="006A70B3" w:rsidP="006A70B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DC4FBEA" w14:textId="77777777" w:rsidR="006A70B3" w:rsidRDefault="006A70B3" w:rsidP="006A70B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5E7193" w14:textId="77777777" w:rsidR="007A6E02" w:rsidRDefault="007A6E02" w:rsidP="006A70B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0A5199" w14:textId="27B4E3D1" w:rsidR="007A6E02" w:rsidRPr="009077CB" w:rsidRDefault="007A6E02" w:rsidP="006A70B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5F412A71" w14:textId="641F558A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B7F9BE" w14:textId="0A77BCE6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A70B3" w:rsidRPr="009077CB" w14:paraId="535F3C2A" w14:textId="77777777" w:rsidTr="00F27C6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956562" w14:textId="77777777" w:rsidR="006A70B3" w:rsidRPr="009077CB" w:rsidRDefault="006A70B3" w:rsidP="00F2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A70B3" w:rsidRPr="009077CB" w14:paraId="3A8AB0F7" w14:textId="77777777" w:rsidTr="00F27C6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EFC0" w14:textId="77777777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616015" w14:textId="77777777" w:rsidR="006A70B3" w:rsidRPr="009077CB" w:rsidRDefault="006A70B3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66E0E77" w14:textId="1EBE5DDA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1BD9DBC" w14:textId="04E1C9DD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IX. </w:t>
            </w:r>
            <w:r w:rsidRPr="009077CB">
              <w:rPr>
                <w:rFonts w:ascii="Times New Roman" w:hAnsi="Times New Roman" w:cs="Times New Roman"/>
                <w:b/>
              </w:rPr>
              <w:t>METABOLISMO Y NUTRICIÓN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F2463DE" w14:textId="77777777" w:rsidR="006A70B3" w:rsidRPr="009077CB" w:rsidRDefault="006A70B3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Requerimientos nutricionales e hidroelectrolíticos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E3017B7" w14:textId="77777777" w:rsidR="006A70B3" w:rsidRPr="009077CB" w:rsidRDefault="006A70B3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Manejo de líquidos y electrolitos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06FB137" w14:textId="77777777" w:rsidR="006A70B3" w:rsidRPr="009077CB" w:rsidRDefault="006A70B3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Nutrición enteral: lactancia materna, estimulación enteral mínima y fórmulas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EAE90FB" w14:textId="77777777" w:rsidR="006A70B3" w:rsidRPr="009077CB" w:rsidRDefault="006A70B3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Nutrición parenteral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5D348C2" w14:textId="11B661DA" w:rsidR="006A70B3" w:rsidRPr="009077CB" w:rsidRDefault="00D921C2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MS Mincho" w:hAnsi="Times New Roman" w:cs="Times New Roman"/>
              </w:rPr>
              <w:t xml:space="preserve">Alteraciones </w:t>
            </w:r>
            <w:r w:rsidR="006A70B3" w:rsidRPr="009077CB">
              <w:rPr>
                <w:rFonts w:ascii="Times New Roman" w:eastAsia="MS Mincho" w:hAnsi="Times New Roman" w:cs="Times New Roman"/>
              </w:rPr>
              <w:t>e</w:t>
            </w:r>
            <w:r>
              <w:rPr>
                <w:rFonts w:ascii="Times New Roman" w:eastAsia="MS Mincho" w:hAnsi="Times New Roman" w:cs="Times New Roman"/>
              </w:rPr>
              <w:t>n</w:t>
            </w:r>
            <w:r w:rsidR="006A70B3" w:rsidRPr="009077CB">
              <w:rPr>
                <w:rFonts w:ascii="Times New Roman" w:eastAsia="MS Mincho" w:hAnsi="Times New Roman" w:cs="Times New Roman"/>
              </w:rPr>
              <w:t xml:space="preserve"> la homeostasis de la glucosa.</w:t>
            </w:r>
          </w:p>
          <w:p w14:paraId="70396A75" w14:textId="49D97110" w:rsidR="006A70B3" w:rsidRPr="009077CB" w:rsidRDefault="006A70B3" w:rsidP="006A70B3">
            <w:pPr>
              <w:pStyle w:val="Prrafodelista"/>
              <w:numPr>
                <w:ilvl w:val="6"/>
                <w:numId w:val="7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Alteraciones en la homeostasis de los electrolitos.</w:t>
            </w:r>
          </w:p>
          <w:p w14:paraId="07931F9A" w14:textId="059AFB12" w:rsidR="006A70B3" w:rsidRPr="009077CB" w:rsidRDefault="006A70B3" w:rsidP="00F27C6F">
            <w:pPr>
              <w:spacing w:after="0" w:line="256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D6154D9" w14:textId="616E4052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X. </w:t>
            </w:r>
            <w:r w:rsidRPr="009077CB">
              <w:rPr>
                <w:rFonts w:ascii="Times New Roman" w:hAnsi="Times New Roman" w:cs="Times New Roman"/>
                <w:b/>
              </w:rPr>
              <w:t>INFECTOLOGÍA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316C094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Infecciones perinatales: congénitas, neonatales (tempranas y tardías) y nosocomiales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63CFF43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Sepsis neonatal.</w:t>
            </w:r>
          </w:p>
          <w:p w14:paraId="434BCF5F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Meningitis.</w:t>
            </w:r>
          </w:p>
          <w:p w14:paraId="5BE272EA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Infección de vías urinarias.</w:t>
            </w:r>
          </w:p>
          <w:p w14:paraId="5A91329A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Neumonía.</w:t>
            </w:r>
          </w:p>
          <w:p w14:paraId="0B55429C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Choque séptico.</w:t>
            </w:r>
          </w:p>
          <w:p w14:paraId="1A7E2A90" w14:textId="77777777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Infecciones localizadas: infecciones nosocomiales neonatales; definiciones de infección nosocomial.</w:t>
            </w:r>
          </w:p>
          <w:p w14:paraId="3617733B" w14:textId="2F98F866" w:rsidR="006A70B3" w:rsidRPr="009077CB" w:rsidRDefault="006A70B3" w:rsidP="006A70B3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Magnitud y trascendencia de las infecciones nosocomiales:</w:t>
            </w:r>
          </w:p>
          <w:p w14:paraId="3CAC6D1C" w14:textId="77777777" w:rsidR="006A70B3" w:rsidRPr="009077CB" w:rsidRDefault="006A70B3" w:rsidP="006A70B3">
            <w:pPr>
              <w:pStyle w:val="Prrafodelista"/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9077CB">
              <w:rPr>
                <w:rFonts w:ascii="Times New Roman" w:eastAsia="MS Mincho" w:hAnsi="Times New Roman" w:cs="Times New Roman"/>
              </w:rPr>
              <w:t>Factores de riesgo involucrados en la generación de las infecciones nosocomiales neonatales.</w:t>
            </w:r>
          </w:p>
          <w:p w14:paraId="407A5DBF" w14:textId="77777777" w:rsidR="006A70B3" w:rsidRPr="009077CB" w:rsidRDefault="006A70B3" w:rsidP="006A70B3">
            <w:pPr>
              <w:pStyle w:val="Prrafodelista"/>
              <w:numPr>
                <w:ilvl w:val="0"/>
                <w:numId w:val="2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iCs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Mecanismos de control y medidas preventivas aplicables a las infecciones nosocomiales neonatales.</w:t>
            </w:r>
          </w:p>
          <w:p w14:paraId="59586D31" w14:textId="60128FE0" w:rsidR="006A70B3" w:rsidRPr="009077CB" w:rsidRDefault="006A70B3" w:rsidP="007722C8">
            <w:pPr>
              <w:pStyle w:val="Prrafodelista"/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hAnsi="Times New Roman" w:cs="Times New Roman"/>
                <w:iCs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Principales esquemas de inmunización y sus indicaciones en e</w:t>
            </w:r>
            <w:r w:rsidR="007722C8" w:rsidRPr="009077CB">
              <w:rPr>
                <w:rFonts w:ascii="Times New Roman" w:eastAsia="MS Mincho" w:hAnsi="Times New Roman" w:cs="Times New Roman"/>
              </w:rPr>
              <w:t xml:space="preserve">l recién nacido de término y de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pretérmino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>.</w:t>
            </w:r>
          </w:p>
          <w:p w14:paraId="32AAA71F" w14:textId="77777777" w:rsidR="006A70B3" w:rsidRPr="009077CB" w:rsidRDefault="006A70B3" w:rsidP="006A70B3">
            <w:pPr>
              <w:spacing w:after="0" w:line="256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C23A676" w14:textId="5A611F7D" w:rsidR="006A70B3" w:rsidRPr="009077CB" w:rsidRDefault="006A70B3" w:rsidP="006A70B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XI. </w:t>
            </w:r>
            <w:r w:rsidRPr="009077CB">
              <w:rPr>
                <w:rFonts w:ascii="Times New Roman" w:hAnsi="Times New Roman" w:cs="Times New Roman"/>
                <w:b/>
              </w:rPr>
              <w:t>APARATO URINARIO</w:t>
            </w:r>
            <w:r w:rsidRPr="009077C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6EC5635" w14:textId="77777777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Fisiología del aparato urinario y renal</w:t>
            </w:r>
            <w:r w:rsidRPr="009077CB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BC849F4" w14:textId="77777777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Exploración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anatomofuncional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 renal.</w:t>
            </w:r>
          </w:p>
          <w:p w14:paraId="0E2E4B6B" w14:textId="77777777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Insuficiencia renal aguda.</w:t>
            </w:r>
          </w:p>
          <w:p w14:paraId="52CE6FFD" w14:textId="77777777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Diálisis peritoneal.</w:t>
            </w:r>
          </w:p>
          <w:p w14:paraId="04BE974F" w14:textId="77777777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9077CB">
              <w:rPr>
                <w:rFonts w:ascii="Times New Roman" w:eastAsia="MS Mincho" w:hAnsi="Times New Roman" w:cs="Times New Roman"/>
              </w:rPr>
              <w:t>Uropatía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 obstructiva y enfermedad quística.</w:t>
            </w:r>
          </w:p>
          <w:p w14:paraId="1FA612A0" w14:textId="00FCFE90" w:rsidR="006A70B3" w:rsidRPr="009077CB" w:rsidRDefault="006A70B3" w:rsidP="006A70B3">
            <w:pPr>
              <w:pStyle w:val="Prrafodelista"/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MS Mincho" w:hAnsi="Times New Roman" w:cs="Times New Roman"/>
              </w:rPr>
              <w:t>Malformaciones urogenitales.</w:t>
            </w:r>
          </w:p>
          <w:p w14:paraId="6ABAA8E5" w14:textId="77777777" w:rsidR="006A70B3" w:rsidRPr="009077CB" w:rsidRDefault="006A70B3" w:rsidP="00F27C6F">
            <w:pPr>
              <w:spacing w:after="0" w:line="256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AB54CA" w14:textId="77777777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A2B367F" w14:textId="77777777" w:rsidR="006A70B3" w:rsidRPr="009077CB" w:rsidRDefault="006A70B3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62DB72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1BD9FF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4F895A8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0D4B870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89BFE63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386AEE" w14:textId="77777777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9FEAEF4" w14:textId="037AD48A" w:rsidR="00FB7C7A" w:rsidRPr="009077CB" w:rsidRDefault="00FB7C7A" w:rsidP="00F27C6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25659DAF" w14:textId="48D70C41" w:rsidR="006A70B3" w:rsidRPr="009077CB" w:rsidRDefault="006A70B3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A70B3" w:rsidRPr="009077CB" w14:paraId="1C510E96" w14:textId="77777777" w:rsidTr="00F27C6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8BF55F" w14:textId="77777777" w:rsidR="006A70B3" w:rsidRPr="009077CB" w:rsidRDefault="006A70B3" w:rsidP="00F2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A70B3" w:rsidRPr="009077CB" w14:paraId="570966EC" w14:textId="77777777" w:rsidTr="00F27C6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97F1" w14:textId="26804381" w:rsidR="006A70B3" w:rsidRPr="009077CB" w:rsidRDefault="006A70B3" w:rsidP="00F27C6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A51E8CC" w14:textId="77777777" w:rsidR="006A70B3" w:rsidRPr="009077CB" w:rsidRDefault="006A70B3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235C9155" w14:textId="77777777" w:rsidR="006A70B3" w:rsidRPr="009077CB" w:rsidRDefault="006A70B3" w:rsidP="00FB7C7A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524DFE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Caracterización eficaz de cada etapa de gestación y crecimiento</w:t>
            </w:r>
            <w:r w:rsidRPr="009077CB">
              <w:rPr>
                <w:rFonts w:ascii="Times New Roman" w:hAnsi="Times New Roman" w:cs="Times New Roman"/>
                <w:lang w:eastAsia="es-MX"/>
              </w:rPr>
              <w:t xml:space="preserve"> y de la evolución normal o patológica del recién nacido</w:t>
            </w:r>
            <w:r w:rsidRPr="009077CB">
              <w:rPr>
                <w:rFonts w:ascii="Times New Roman" w:hAnsi="Times New Roman" w:cs="Times New Roman"/>
              </w:rPr>
              <w:t>.</w:t>
            </w:r>
          </w:p>
          <w:p w14:paraId="6A95A28D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Dominio en el uso de equipo especial para el seguimiento del paciente.</w:t>
            </w:r>
          </w:p>
          <w:p w14:paraId="4DB1A4AB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 xml:space="preserve">Análisis de diversos componentes de registro biológico para el establecimiento de diagnósticos y tratamientos. </w:t>
            </w:r>
          </w:p>
          <w:p w14:paraId="7A6529F1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Capacidad de interpretar la clínica para establecer diagnósticos de las enfermedades más frecuentes en neonatología.</w:t>
            </w:r>
          </w:p>
          <w:p w14:paraId="2950F8B2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Interpretación eficiente de exámenes de laboratorio, gabinete e imagen, así como estudios especiales</w:t>
            </w:r>
            <w:r w:rsidRPr="009077CB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680141CD" w14:textId="7E574BC4" w:rsidR="006A70B3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Empleo seguro del equipo biomédico para casos especiales.</w:t>
            </w:r>
          </w:p>
          <w:p w14:paraId="1346366F" w14:textId="77777777" w:rsidR="006A70B3" w:rsidRPr="009077CB" w:rsidRDefault="006A70B3" w:rsidP="00F27C6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A2F574" w14:textId="77777777" w:rsidR="006A70B3" w:rsidRPr="009077CB" w:rsidRDefault="006A70B3" w:rsidP="00F27C6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077CB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11AF0E4D" w14:textId="77777777" w:rsidR="006A70B3" w:rsidRPr="009077CB" w:rsidRDefault="006A70B3" w:rsidP="00F27C6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BD67CA8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la atención médica especializada, así como aplicar las medidas de seguridad y calidad pertinentes.</w:t>
            </w:r>
          </w:p>
          <w:p w14:paraId="0C069A38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eastAsia="Times New Roman" w:hAnsi="Times New Roman" w:cs="Times New Roman"/>
                <w:lang w:val="es-ES" w:eastAsia="es-MX"/>
              </w:rPr>
              <w:t>Establecimiento de una relación médico/paciente-familia, responsable y ética, en un marco humanista.</w:t>
            </w:r>
          </w:p>
          <w:p w14:paraId="3EE25586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7CD8212E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797E5A8C" w14:textId="77777777" w:rsidR="00FB7C7A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72634C87" w14:textId="2C1695D2" w:rsidR="006A70B3" w:rsidRPr="009077CB" w:rsidRDefault="00FB7C7A" w:rsidP="00FB7C7A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Disposición para aprender de manera continua con los equipos de trabajo médico, en el campo de la neonatología.</w:t>
            </w:r>
          </w:p>
          <w:p w14:paraId="36E3AA4F" w14:textId="10708EAB" w:rsidR="00FB7C7A" w:rsidRPr="009077CB" w:rsidRDefault="00FB7C7A" w:rsidP="00FB7C7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1FCF5EA0" w14:textId="203B0AE7" w:rsidR="00C95DEF" w:rsidRPr="009077CB" w:rsidRDefault="00C95DEF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077C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077C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077C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077C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C54599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Participación en la consulta con pacientes.</w:t>
            </w:r>
          </w:p>
          <w:p w14:paraId="72ABDFB8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Paso de visita a pacientes hospitalizados.</w:t>
            </w:r>
          </w:p>
          <w:p w14:paraId="5CC27BC4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Realización de los procedimientos y actividades propias de la atención al paciente neonatal.</w:t>
            </w:r>
          </w:p>
          <w:p w14:paraId="4A68E6D7" w14:textId="3BA0A61A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Manejo del equipo biomédico utilizado para la atención y monitorización del paciente en estado crítico</w:t>
            </w:r>
            <w:r w:rsidR="00AC42C5" w:rsidRPr="009077CB">
              <w:rPr>
                <w:rFonts w:ascii="Times New Roman" w:hAnsi="Times New Roman" w:cs="Times New Roman"/>
              </w:rPr>
              <w:t>.</w:t>
            </w:r>
          </w:p>
          <w:p w14:paraId="46344FE3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Participación en el desarrollo de sesiones clínico diagnósticas, monográficas y bibliográficas.</w:t>
            </w:r>
          </w:p>
          <w:p w14:paraId="48430151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Presentación de trabajos individuales y/o en equipo.</w:t>
            </w:r>
          </w:p>
          <w:p w14:paraId="6131B39A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Interpretación de estudios de laboratorio, gabinete e imagen (solicitados como apoyo al diagnóstico).</w:t>
            </w:r>
          </w:p>
          <w:p w14:paraId="09BA439A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Elaboración de historias clínicas y planes de atención.</w:t>
            </w:r>
          </w:p>
          <w:p w14:paraId="42CCCA48" w14:textId="30BACF95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Revisión y análisis de los planes de atención e historias clínicas de los pacientes.</w:t>
            </w:r>
          </w:p>
          <w:p w14:paraId="7C7C7C0B" w14:textId="75C95006" w:rsidR="0091482B" w:rsidRPr="009077CB" w:rsidRDefault="0091482B" w:rsidP="00FB7C7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CA48B49" w:rsidR="007C4CF4" w:rsidRPr="009077CB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9077CB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9077CB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9077CB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9077CB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5E43D1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14:paraId="52E32C10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Elaboración de presentaciones individuales y/o en equipo para las sesiones.</w:t>
            </w:r>
          </w:p>
          <w:p w14:paraId="19C82AAB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22D3DD5B" w14:textId="77777777" w:rsidR="00FB7C7A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Elaboración de historias clínicas.</w:t>
            </w:r>
          </w:p>
          <w:p w14:paraId="125B1389" w14:textId="386F4B79" w:rsidR="00536140" w:rsidRPr="009077CB" w:rsidRDefault="00FB7C7A" w:rsidP="00FB7C7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hAnsi="Times New Roman" w:cs="Times New Roman"/>
              </w:rPr>
              <w:t>Asistencia a seminarios sobre la temática del curso.</w:t>
            </w:r>
          </w:p>
        </w:tc>
      </w:tr>
    </w:tbl>
    <w:p w14:paraId="495E30B6" w14:textId="77777777" w:rsidR="00536140" w:rsidRPr="009077CB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9077CB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9077CB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RECURSOS Y MEDIOS</w:t>
            </w:r>
          </w:p>
        </w:tc>
      </w:tr>
      <w:tr w:rsidR="00536140" w:rsidRPr="009077CB" w14:paraId="06754303" w14:textId="77777777" w:rsidTr="00CA1E86">
        <w:trPr>
          <w:trHeight w:val="74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9077CB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14F263" w14:textId="2D8BB6C0" w:rsidR="00536140" w:rsidRPr="009077CB" w:rsidRDefault="00CA1E86" w:rsidP="00645BC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4349EF7C" w14:textId="60E3F38F" w:rsidR="00536140" w:rsidRPr="009077CB" w:rsidRDefault="00536140" w:rsidP="00CA1E86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9077CB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9077CB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9077CB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9077CB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9077CB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F30CC8" w14:textId="77777777" w:rsidR="00347963" w:rsidRPr="009077CB" w:rsidRDefault="00347963" w:rsidP="0034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</w:rPr>
              <w:t>Exposición de temas y casos clínicos.</w:t>
            </w:r>
          </w:p>
          <w:p w14:paraId="10292F95" w14:textId="77777777" w:rsidR="00347963" w:rsidRPr="009077CB" w:rsidRDefault="00347963" w:rsidP="0034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val="es-ES" w:eastAsia="es-MX"/>
              </w:rPr>
              <w:t>Evaluación trimestral del desempeño clínico y/o quirúrgico.</w:t>
            </w:r>
          </w:p>
          <w:p w14:paraId="214827C5" w14:textId="77777777" w:rsidR="00347963" w:rsidRPr="009077CB" w:rsidRDefault="00347963" w:rsidP="0034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val="es-ES" w:eastAsia="es-MX"/>
              </w:rPr>
              <w:t>Examen trimestral escrito.</w:t>
            </w:r>
          </w:p>
          <w:p w14:paraId="1BE8EF62" w14:textId="77777777" w:rsidR="00347963" w:rsidRPr="009077CB" w:rsidRDefault="00347963" w:rsidP="0034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</w:rPr>
              <w:t>Evaluación trimestral del desempeño actitudinal.</w:t>
            </w:r>
          </w:p>
          <w:p w14:paraId="4FA2C2ED" w14:textId="4206DA13" w:rsidR="00347963" w:rsidRPr="009077CB" w:rsidRDefault="00347963" w:rsidP="0034796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526AC206" w:rsidR="002545D3" w:rsidRPr="009077CB" w:rsidRDefault="002545D3" w:rsidP="0034796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9077CB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24FE73E6" w:rsidR="00536140" w:rsidRPr="009077CB" w:rsidRDefault="0076003C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5040A192" w:rsidR="00536140" w:rsidRPr="009077CB" w:rsidRDefault="0076003C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E34C460" w:rsidR="00536140" w:rsidRPr="009077CB" w:rsidRDefault="0076003C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1A8B583" w14:textId="2AD9E2D4" w:rsidR="0076003C" w:rsidRPr="009077CB" w:rsidRDefault="0076003C" w:rsidP="007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15%</w:t>
            </w:r>
          </w:p>
          <w:p w14:paraId="5B9A3828" w14:textId="03DFB8EF" w:rsidR="0076003C" w:rsidRPr="009077CB" w:rsidRDefault="0076003C" w:rsidP="007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5%</w:t>
            </w:r>
          </w:p>
          <w:p w14:paraId="3D7CBAA2" w14:textId="01D75084" w:rsidR="002545D3" w:rsidRPr="009077CB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Pr="009077CB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3022BA" w:rsidRPr="009077CB" w14:paraId="71E6D55A" w14:textId="77777777" w:rsidTr="0087172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0234F2" w14:textId="77777777" w:rsidR="003022BA" w:rsidRPr="009077CB" w:rsidRDefault="003022BA" w:rsidP="00871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B604E6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3022BA" w:rsidRPr="009077CB" w14:paraId="62371409" w14:textId="77777777" w:rsidTr="00871726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AD39" w14:textId="77777777" w:rsidR="003022BA" w:rsidRPr="009077CB" w:rsidRDefault="003022BA" w:rsidP="0087172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077C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3022BA" w:rsidRPr="007A6E02" w14:paraId="0EBEE7A1" w14:textId="77777777" w:rsidTr="00871726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7D2D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B7145E" w14:textId="77777777" w:rsidR="003022BA" w:rsidRPr="009077CB" w:rsidRDefault="003022BA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American </w:t>
            </w:r>
            <w:proofErr w:type="spellStart"/>
            <w:r w:rsidRPr="009077CB">
              <w:rPr>
                <w:rFonts w:ascii="Times New Roman" w:hAnsi="Times New Roman" w:cs="Times New Roman"/>
                <w:lang w:val="es-ES" w:eastAsia="es-MX"/>
              </w:rPr>
              <w:t>Academy</w:t>
            </w:r>
            <w:proofErr w:type="spellEnd"/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 of </w:t>
            </w:r>
            <w:proofErr w:type="spellStart"/>
            <w:r w:rsidRPr="009077CB">
              <w:rPr>
                <w:rFonts w:ascii="Times New Roman" w:hAnsi="Times New Roman" w:cs="Times New Roman"/>
                <w:lang w:val="es-ES" w:eastAsia="es-MX"/>
              </w:rPr>
              <w:t>Pediatrics</w:t>
            </w:r>
            <w:proofErr w:type="spellEnd"/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. (2019). </w:t>
            </w:r>
            <w:r w:rsidRPr="009077CB">
              <w:rPr>
                <w:rFonts w:ascii="Times New Roman" w:hAnsi="Times New Roman" w:cs="Times New Roman"/>
                <w:i/>
                <w:lang w:val="es-ES" w:eastAsia="es-MX"/>
              </w:rPr>
              <w:t>PEDIATRICS</w:t>
            </w:r>
            <w:r w:rsidRPr="009077CB">
              <w:rPr>
                <w:rFonts w:ascii="Times New Roman" w:hAnsi="Times New Roman" w:cs="Times New Roman"/>
                <w:lang w:val="es-ES" w:eastAsia="es-MX"/>
              </w:rPr>
              <w:t xml:space="preserve"> [Revista por suscripción de la Universidad La Salle México]. Recuperado de https://pediatrics.aappublications.org/content/138/4?current-issue=y</w:t>
            </w:r>
          </w:p>
          <w:p w14:paraId="10953F14" w14:textId="77777777" w:rsidR="003022BA" w:rsidRPr="009077CB" w:rsidRDefault="003022BA" w:rsidP="003022B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077CB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9077CB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48A1AF71" w14:textId="77777777" w:rsidR="003022BA" w:rsidRPr="009077CB" w:rsidRDefault="003022BA" w:rsidP="003022B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7DD45F55" w14:textId="77777777" w:rsidR="003022BA" w:rsidRPr="009077CB" w:rsidRDefault="003022BA" w:rsidP="003022B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9077CB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9077CB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575A458D" w14:textId="77777777" w:rsidR="003022BA" w:rsidRPr="009077CB" w:rsidRDefault="003022BA" w:rsidP="003022B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3D2B0DDC" w14:textId="77777777" w:rsidR="003022BA" w:rsidRPr="009077CB" w:rsidRDefault="003022BA" w:rsidP="003022BA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9077CB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37BF9062" w14:textId="77777777" w:rsidR="003022BA" w:rsidRPr="009077CB" w:rsidRDefault="003022BA" w:rsidP="00871726">
            <w:pPr>
              <w:pStyle w:val="Prrafodelista"/>
              <w:spacing w:after="0" w:line="240" w:lineRule="auto"/>
              <w:ind w:left="229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2C2D0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9C87CC8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077CB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0B67C89F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7882593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D163984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48A950DF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29065A3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897E3E7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160EC58D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FBD6147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2F49BD55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AF125DE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50469422" w14:textId="77777777" w:rsidR="003022BA" w:rsidRPr="009077CB" w:rsidRDefault="003022BA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EADB810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297B243E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42A1D9C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F95506" w:rsidRPr="009077CB" w14:paraId="7C0D16E3" w14:textId="77777777" w:rsidTr="00871726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1178" w14:textId="11DC196D" w:rsidR="00F95506" w:rsidRPr="009077CB" w:rsidRDefault="008835F5" w:rsidP="00871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F95506" w:rsidRPr="009077CB" w14:paraId="341814B8" w14:textId="77777777" w:rsidTr="00D422A4">
        <w:trPr>
          <w:trHeight w:val="57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EAB1" w14:textId="77777777" w:rsidR="00F95506" w:rsidRPr="009077CB" w:rsidRDefault="00F95506" w:rsidP="00D422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BF5540" w14:textId="77777777" w:rsidR="00F95506" w:rsidRDefault="00F95506" w:rsidP="00D422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American Academy of Pediatrics (AAP), American Heart Association. (2016).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Reanimación Neonatal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American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Academy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of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Pediatrics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</w:t>
            </w:r>
          </w:p>
          <w:p w14:paraId="263666FF" w14:textId="11B3E48E" w:rsidR="00F95506" w:rsidRPr="00332798" w:rsidRDefault="00F95506" w:rsidP="00D422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Bancarali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E. (2019)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</w:t>
            </w:r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The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Newborn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Lung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3327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="00264F19" w:rsidRPr="00CB2EAA">
              <w:rPr>
                <w:rFonts w:ascii="Times New Roman" w:hAnsi="Times New Roman" w:cs="Times New Roman"/>
              </w:rPr>
              <w:t>https://www.clinicalkey.es/#!/browse/book/3-s2.0-C20150070289</w:t>
            </w:r>
          </w:p>
          <w:p w14:paraId="101A0A19" w14:textId="2C20BA7B" w:rsidR="00F95506" w:rsidRPr="002413D9" w:rsidRDefault="00F95506" w:rsidP="00D422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Fanaroff</w:t>
            </w:r>
            <w:proofErr w:type="spellEnd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A. </w:t>
            </w:r>
            <w:r w:rsidRPr="009D1657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(2015). </w:t>
            </w:r>
            <w:proofErr w:type="spellStart"/>
            <w:r w:rsidR="00367F98" w:rsidRPr="00CB2EA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Fanaroff</w:t>
            </w:r>
            <w:proofErr w:type="spellEnd"/>
            <w:r w:rsidR="00367F98" w:rsidRPr="00CB2EA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 and Martin´s Neonatal-Perinatal Medicine</w:t>
            </w:r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9D1657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8" w:anchor="!/browse/book/3-s2.0-C20121027749" w:history="1">
              <w:r w:rsidRPr="002413D9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https://www.clinicalkey.es/#!/browse/book/3-s2.0-C20121027749</w:t>
              </w:r>
            </w:hyperlink>
          </w:p>
          <w:p w14:paraId="5202232B" w14:textId="0331954A" w:rsidR="00F95506" w:rsidRPr="002413D9" w:rsidRDefault="00547837" w:rsidP="00D422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Neu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J. y B.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Poindexter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Gastroenterology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Nutrition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</w:t>
            </w:r>
            <w:r w:rsidR="00751AE3" w:rsidRPr="00CB2EAA">
              <w:rPr>
                <w:rFonts w:ascii="Times New Roman" w:hAnsi="Times New Roman" w:cs="Times New Roman"/>
              </w:rPr>
              <w:t>https://www.clinicalkey.es/#!/browse/book/3-s2.0-C20150065984</w:t>
            </w:r>
          </w:p>
          <w:p w14:paraId="370C0A67" w14:textId="0A7939C3" w:rsidR="00F95506" w:rsidRPr="002413D9" w:rsidRDefault="00367F98" w:rsidP="00D422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Oh, W. y M.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Baum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Nephrology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Fluid/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Electrolyte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Physiology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="00F95506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="00751AE3" w:rsidRPr="00CB2EAA">
              <w:rPr>
                <w:rFonts w:ascii="Times New Roman" w:hAnsi="Times New Roman" w:cs="Times New Roman"/>
              </w:rPr>
              <w:t>https://www.clinicalkey.es/#!/browse/book/3-s2.0-C20160000025</w:t>
            </w:r>
          </w:p>
          <w:p w14:paraId="482C64EF" w14:textId="7B586C95" w:rsidR="00F95506" w:rsidRPr="008835F5" w:rsidRDefault="00F95506" w:rsidP="008835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Ohls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R. </w:t>
            </w:r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(2019).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Hematology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,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Inmunology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Genetics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9" w:anchor="!/content/book/3-s2.0-B9780323544009120016" w:history="1">
              <w:r w:rsidRPr="002413D9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https://www.clinicalkey.es/#!/content/book/3-s2.0-B9780323544009120016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0734" w14:textId="77777777" w:rsidR="00F95506" w:rsidRPr="009077CB" w:rsidRDefault="00F95506" w:rsidP="00D422A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30642B0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623929E2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608BC09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5822858D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E4D9874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31DE8896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12AB271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1E0C6BA0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D89930B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1DAF680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82F3662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6463C0C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F7A7F29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796D29D3" w14:textId="77777777" w:rsidR="00F95506" w:rsidRDefault="00F95506" w:rsidP="00D422A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34B2004" w14:textId="68D7E6E6" w:rsidR="00F95506" w:rsidRPr="009077CB" w:rsidRDefault="00F95506" w:rsidP="008835F5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D94D45" w:rsidRPr="009077CB" w14:paraId="2D2C2F95" w14:textId="77777777" w:rsidTr="00D422A4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B3025" w14:textId="77777777" w:rsidR="00D94D45" w:rsidRPr="009077CB" w:rsidRDefault="00D94D45" w:rsidP="00D42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2CA6B" w14:textId="77777777" w:rsidR="00D94D45" w:rsidRPr="009077CB" w:rsidRDefault="00D94D45" w:rsidP="00D4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8835F5" w:rsidRPr="009077CB" w14:paraId="6B570120" w14:textId="77777777" w:rsidTr="00871726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B791" w14:textId="0F7CCFAF" w:rsidR="008835F5" w:rsidRPr="009077CB" w:rsidRDefault="008835F5" w:rsidP="00871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8835F5" w:rsidRPr="009077CB" w14:paraId="4032CCA6" w14:textId="77777777" w:rsidTr="008835F5">
        <w:trPr>
          <w:trHeight w:val="300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793E" w14:textId="518CEA5B" w:rsidR="008835F5" w:rsidRPr="002413D9" w:rsidRDefault="00367F98" w:rsidP="008835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Perlman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J. y M. Cilio</w:t>
            </w:r>
            <w:r w:rsidR="008835F5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Neurology</w:t>
            </w:r>
            <w:proofErr w:type="spellEnd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="008835F5" w:rsidRPr="002413D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="008835F5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="008835F5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="008835F5" w:rsidRPr="002413D9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Recuperado de </w:t>
            </w:r>
            <w:r w:rsidR="00751AE3" w:rsidRPr="00CB2EAA">
              <w:rPr>
                <w:rFonts w:ascii="Times New Roman" w:hAnsi="Times New Roman" w:cs="Times New Roman"/>
              </w:rPr>
              <w:t>https://www.clinicalkey.es/#!/browse/book/3-s2.0-C20160000037</w:t>
            </w:r>
          </w:p>
          <w:p w14:paraId="6F0F0FEB" w14:textId="77777777" w:rsidR="008835F5" w:rsidRPr="00751AE3" w:rsidRDefault="008835F5" w:rsidP="008835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Polin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R. </w:t>
            </w:r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(2017). </w:t>
            </w:r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Fetal and Neonatal </w:t>
            </w: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Physiology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hyperlink r:id="rId10" w:anchor="!/browse/book/3-s2.0-C20131004337" w:history="1">
              <w:r w:rsidRPr="00751AE3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https://www.clinicalkey.es/#!/browse/book/3-s2.0-C20131004337</w:t>
              </w:r>
            </w:hyperlink>
          </w:p>
          <w:p w14:paraId="2FE2A6C1" w14:textId="7D098E71" w:rsidR="008835F5" w:rsidRPr="00751AE3" w:rsidRDefault="008835F5" w:rsidP="008835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Rennie</w:t>
            </w:r>
            <w:proofErr w:type="spellEnd"/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J. (2012). </w:t>
            </w:r>
            <w:r w:rsidR="00751AE3" w:rsidRPr="00751AE3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Rennie &amp; Robert´s. Textbook of Neonatology</w:t>
            </w:r>
            <w:r w:rsidR="00751AE3" w:rsidRPr="00751AE3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  <w:r w:rsidR="00751AE3"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UK: </w:t>
            </w:r>
            <w:proofErr w:type="spellStart"/>
            <w:r w:rsidR="00751AE3"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="00751AE3"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de </w:t>
            </w:r>
            <w:r w:rsidR="00751AE3" w:rsidRPr="00751AE3">
              <w:rPr>
                <w:rFonts w:ascii="Times New Roman" w:hAnsi="Times New Roman" w:cs="Times New Roman"/>
              </w:rPr>
              <w:t>https://www.clinicalkey.es/#!/content/book/3-s2.0-B9780702034794000465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</w:t>
            </w:r>
          </w:p>
          <w:p w14:paraId="252401AC" w14:textId="77777777" w:rsidR="008835F5" w:rsidRPr="00751AE3" w:rsidRDefault="008835F5" w:rsidP="008835F5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Recuperado de https://www.clinicalkey.es/#!/content/book/3-s2.0-B9780702034794000465</w:t>
            </w:r>
          </w:p>
          <w:p w14:paraId="6E70C729" w14:textId="20A3F465" w:rsidR="008835F5" w:rsidRPr="00D94D45" w:rsidRDefault="008835F5" w:rsidP="008835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lang w:val="es-ES" w:eastAsia="es-MX"/>
              </w:rPr>
            </w:pP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Ser</w:t>
            </w:r>
            <w:r w:rsidR="00367F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i</w:t>
            </w:r>
            <w:r w:rsidRPr="00751AE3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I. y</w:t>
            </w:r>
            <w:r w:rsidR="00367F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M. </w:t>
            </w:r>
            <w:proofErr w:type="spellStart"/>
            <w:r w:rsidR="00367F98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Kluckow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(2019).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Hemodynamic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Cardiology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: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Neonatology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Questions</w:t>
            </w:r>
            <w:proofErr w:type="spellEnd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and </w:t>
            </w:r>
            <w:proofErr w:type="spellStart"/>
            <w:r w:rsidRPr="00367F98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Controversies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EUA: </w:t>
            </w:r>
            <w:proofErr w:type="spellStart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Elsevier</w:t>
            </w:r>
            <w:proofErr w:type="spellEnd"/>
            <w:r w:rsidRPr="00392E2E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Recuperado </w:t>
            </w:r>
            <w:r w:rsidRPr="00D94D4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de </w:t>
            </w:r>
            <w:hyperlink r:id="rId11" w:anchor="!/content/book/3-s2.0-B9780323533669120010" w:history="1">
              <w:r w:rsidR="00D94D45" w:rsidRPr="00D94D45">
                <w:rPr>
                  <w:rStyle w:val="Hipervnculo"/>
                  <w:rFonts w:ascii="Times New Roman" w:eastAsia="Times New Roman" w:hAnsi="Times New Roman" w:cs="Times New Roman"/>
                  <w:bCs/>
                  <w:iCs/>
                  <w:color w:val="auto"/>
                  <w:u w:val="none"/>
                  <w:lang w:eastAsia="es-MX"/>
                </w:rPr>
                <w:t>https://www.clinicalkey.es/#!/content/book/3-s2.0-B9780323533669120010</w:t>
              </w:r>
            </w:hyperlink>
          </w:p>
          <w:p w14:paraId="4D96CBDA" w14:textId="25133F51" w:rsidR="00D94D45" w:rsidRPr="009077CB" w:rsidRDefault="00D94D45" w:rsidP="00D94D45">
            <w:pPr>
              <w:spacing w:after="0" w:line="240" w:lineRule="auto"/>
              <w:ind w:left="229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7227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5356A6B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5910AD7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F6E153B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A12CB06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4601C1F0" w14:textId="77777777" w:rsid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283AA8D" w14:textId="7D99099B" w:rsidR="008835F5" w:rsidRPr="008835F5" w:rsidRDefault="008835F5" w:rsidP="008835F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</w:tc>
      </w:tr>
      <w:tr w:rsidR="003022BA" w:rsidRPr="009077CB" w14:paraId="4E4704E6" w14:textId="77777777" w:rsidTr="00D94D4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CC00" w14:textId="77777777" w:rsidR="003022BA" w:rsidRPr="009077CB" w:rsidRDefault="003022BA" w:rsidP="0087172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077C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D94D45" w:rsidRPr="009077CB" w14:paraId="6C770D3A" w14:textId="77777777" w:rsidTr="00D94D45">
        <w:trPr>
          <w:trHeight w:val="7084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C5DD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C3A6BA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hAnsi="Times New Roman" w:cs="Times New Roman"/>
                <w:lang w:val="en-US"/>
              </w:rPr>
              <w:t xml:space="preserve">ADC Fetal &amp; Neonatal (2019). </w:t>
            </w:r>
            <w:r w:rsidRPr="009077CB">
              <w:rPr>
                <w:rFonts w:ascii="Times New Roman" w:hAnsi="Times New Roman" w:cs="Times New Roman"/>
                <w:i/>
                <w:lang w:val="en-US"/>
              </w:rPr>
              <w:t>Journal Fetal and Neonatal, 104</w:t>
            </w:r>
            <w:r w:rsidRPr="009077CB">
              <w:rPr>
                <w:rFonts w:ascii="Times New Roman" w:hAnsi="Times New Roman" w:cs="Times New Roman"/>
                <w:lang w:val="en-US"/>
              </w:rPr>
              <w:t xml:space="preserve"> (4). [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]. </w:t>
            </w:r>
            <w:r w:rsidRPr="009077CB">
              <w:rPr>
                <w:rFonts w:ascii="Times New Roman" w:hAnsi="Times New Roman" w:cs="Times New Roman"/>
              </w:rPr>
              <w:t xml:space="preserve">Recuperado de </w:t>
            </w:r>
            <w:r w:rsidRPr="009077CB">
              <w:rPr>
                <w:rFonts w:ascii="Times New Roman" w:hAnsi="Times New Roman" w:cs="Times New Roman"/>
                <w:bCs/>
              </w:rPr>
              <w:t>http://fn.bmj.com/content/current</w:t>
            </w:r>
          </w:p>
          <w:p w14:paraId="3DDFF248" w14:textId="064AFDC5" w:rsidR="00D94D45" w:rsidRPr="009077CB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Alton, M. (2019). </w:t>
            </w:r>
            <w:r w:rsidRPr="009077CB">
              <w:rPr>
                <w:rFonts w:ascii="Times New Roman" w:hAnsi="Times New Roman" w:cs="Times New Roman"/>
                <w:i/>
                <w:color w:val="000000"/>
                <w:lang w:val="en-US"/>
              </w:rPr>
              <w:t>Seminars in Perinatology</w:t>
            </w:r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9077CB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Revista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]. </w:t>
            </w:r>
            <w:proofErr w:type="spellStart"/>
            <w:r w:rsidRPr="009077CB">
              <w:rPr>
                <w:rFonts w:ascii="Times New Roman" w:hAnsi="Times New Roman" w:cs="Times New Roman"/>
                <w:lang w:val="en-US"/>
              </w:rPr>
              <w:t>Recuperado</w:t>
            </w:r>
            <w:proofErr w:type="spellEnd"/>
            <w:r w:rsidRPr="009077CB">
              <w:rPr>
                <w:rFonts w:ascii="Times New Roman" w:hAnsi="Times New Roman" w:cs="Times New Roman"/>
                <w:lang w:val="en-US"/>
              </w:rPr>
              <w:t xml:space="preserve"> de</w:t>
            </w:r>
            <w:r w:rsidRPr="009077CB">
              <w:rPr>
                <w:rFonts w:ascii="Times New Roman" w:hAnsi="Times New Roman" w:cs="Times New Roman"/>
                <w:bCs/>
                <w:lang w:val="en-US"/>
              </w:rPr>
              <w:t xml:space="preserve"> http://www.elsevier.com/ wps/find/journaldescription.authors/623337/description#description</w:t>
            </w:r>
          </w:p>
          <w:p w14:paraId="535E7D49" w14:textId="77777777" w:rsidR="00D94D45" w:rsidRPr="009077CB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9077CB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6AF93E25" w14:textId="77777777" w:rsidR="00D94D45" w:rsidRPr="009077CB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9077CB">
              <w:rPr>
                <w:rFonts w:ascii="Times New Roman" w:hAnsi="Times New Roman" w:cs="Times New Roman"/>
                <w:color w:val="000000"/>
                <w:lang w:val="en-US"/>
              </w:rPr>
              <w:t xml:space="preserve">. Knowledge Finder. </w:t>
            </w:r>
            <w:r w:rsidRPr="009077CB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12" w:history="1">
              <w:r w:rsidRPr="009077CB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76D20F78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D691E">
              <w:rPr>
                <w:rFonts w:ascii="Times New Roman" w:hAnsi="Times New Roman" w:cs="Times New Roman"/>
                <w:lang w:val="en-US"/>
              </w:rPr>
              <w:t xml:space="preserve">Halliday, H. y C. Speer (2019). Fetal and Neonatal Research.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Journal</w:t>
            </w:r>
            <w:proofErr w:type="spellEnd"/>
            <w:r w:rsidRPr="002D691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Neonatology</w:t>
            </w:r>
            <w:proofErr w:type="spellEnd"/>
            <w:r w:rsidRPr="002D691E">
              <w:rPr>
                <w:rFonts w:ascii="Times New Roman" w:hAnsi="Times New Roman" w:cs="Times New Roman"/>
                <w:i/>
              </w:rPr>
              <w:t>, 116</w:t>
            </w:r>
            <w:r w:rsidRPr="002D691E">
              <w:rPr>
                <w:rFonts w:ascii="Times New Roman" w:hAnsi="Times New Roman" w:cs="Times New Roman"/>
              </w:rPr>
              <w:t>(1), 1-96. [Revista]. Recuperado de</w:t>
            </w:r>
            <w:r w:rsidRPr="002D691E">
              <w:rPr>
                <w:rFonts w:ascii="Times New Roman" w:hAnsi="Times New Roman" w:cs="Times New Roman"/>
                <w:bCs/>
              </w:rPr>
              <w:t xml:space="preserve"> https://www.karger.com/Journal/Home/224215</w:t>
            </w:r>
          </w:p>
          <w:p w14:paraId="4BF52BBA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hAnsi="Times New Roman" w:cs="Times New Roman"/>
                <w:lang w:val="en-US"/>
              </w:rPr>
              <w:t xml:space="preserve">National Center for Biotechnology Information. </w:t>
            </w:r>
            <w:r w:rsidRPr="002D691E">
              <w:rPr>
                <w:rFonts w:ascii="Times New Roman" w:hAnsi="Times New Roman" w:cs="Times New Roman"/>
              </w:rPr>
              <w:t xml:space="preserve">(2019). Pub </w:t>
            </w:r>
            <w:proofErr w:type="spellStart"/>
            <w:r w:rsidRPr="002D691E">
              <w:rPr>
                <w:rFonts w:ascii="Times New Roman" w:hAnsi="Times New Roman" w:cs="Times New Roman"/>
              </w:rPr>
              <w:t>Med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 [Base de datos]. Recuperado de https://www.ncbi.nlm.nih.gov/pubmed</w:t>
            </w:r>
          </w:p>
          <w:p w14:paraId="179B6AD8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Neo Reviews (2019). </w:t>
            </w:r>
            <w:r w:rsidRPr="002D691E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Neo Reviews an Official Journal of the American Academy of Pediatrics, 20</w:t>
            </w: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  <w:r w:rsidRPr="002D691E">
              <w:rPr>
                <w:rFonts w:ascii="Times New Roman" w:hAnsi="Times New Roman" w:cs="Times New Roman"/>
              </w:rPr>
              <w:t>[Revista]. Recuperado de http://neoreviews.aappublications.org/</w:t>
            </w:r>
          </w:p>
          <w:p w14:paraId="0A133D6C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2D691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2D691E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D691E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2D691E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2D691E">
              <w:rPr>
                <w:rFonts w:ascii="Times New Roman" w:hAnsi="Times New Roman" w:cs="Times New Roman"/>
              </w:rPr>
              <w:t>Brasil. [Base de datos]. Recuperado de http://www.scielo.org/php/index.php?lang=es</w:t>
            </w:r>
          </w:p>
          <w:p w14:paraId="1F280F89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2D691E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2D691E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2D691E">
              <w:rPr>
                <w:rFonts w:ascii="Times New Roman" w:hAnsi="Times New Roman" w:cs="Times New Roman"/>
              </w:rPr>
              <w:t>. [Revista]. Recuperado de http://medigraphic.com/inicio.htm</w:t>
            </w:r>
          </w:p>
          <w:p w14:paraId="5EE8B031" w14:textId="77777777" w:rsidR="00D94D45" w:rsidRPr="002D691E" w:rsidRDefault="00D94D45" w:rsidP="003022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proofErr w:type="spellStart"/>
            <w:r w:rsidRPr="002D691E">
              <w:rPr>
                <w:rFonts w:ascii="Times New Roman" w:hAnsi="Times New Roman" w:cs="Times New Roman"/>
              </w:rPr>
              <w:t>WebMD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2D691E">
              <w:rPr>
                <w:rFonts w:ascii="Times New Roman" w:hAnsi="Times New Roman" w:cs="Times New Roman"/>
              </w:rPr>
              <w:t>Medscape</w:t>
            </w:r>
            <w:proofErr w:type="spellEnd"/>
            <w:r w:rsidRPr="002D691E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3" w:history="1">
              <w:r w:rsidRPr="002D691E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B1A55EA" w14:textId="398A24D1" w:rsidR="00D94D45" w:rsidRPr="009077CB" w:rsidRDefault="00D94D45" w:rsidP="00871726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D738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B4F68D8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075F6B8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886B8EC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3712BE6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7ADDB30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3BEA8F6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464CE32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4A470C0F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2A6889F" w14:textId="77777777" w:rsidR="00D94D45" w:rsidRPr="009077CB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B1D6EDD" w14:textId="77777777" w:rsidR="00D94D45" w:rsidRPr="007A6E02" w:rsidRDefault="00D94D45" w:rsidP="003022BA">
            <w:pPr>
              <w:tabs>
                <w:tab w:val="left" w:pos="64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1ECDBF4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6BEF0C9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628445B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1D34222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9A2EECE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3AB02336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243A84F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489CA26F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C105DF5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5AF14D7A" w14:textId="77777777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C5ED0A4" w14:textId="76363A7A" w:rsidR="00D94D45" w:rsidRPr="009077CB" w:rsidRDefault="00D94D45" w:rsidP="00871726">
            <w:pPr>
              <w:tabs>
                <w:tab w:val="left" w:pos="64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077CB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14:paraId="37ED0B5D" w14:textId="1BD9C029" w:rsidR="00D94D45" w:rsidRDefault="00D94D45"/>
    <w:p w14:paraId="0BADA26A" w14:textId="1F3C74DB" w:rsidR="00D94D45" w:rsidRDefault="00D94D45"/>
    <w:p w14:paraId="6D5BBFCF" w14:textId="73DA68A0" w:rsidR="00D94D45" w:rsidRDefault="00D94D45"/>
    <w:p w14:paraId="1CECA8DB" w14:textId="3E168E3C" w:rsidR="00D94D45" w:rsidRDefault="00D94D45"/>
    <w:p w14:paraId="025B61E0" w14:textId="77777777" w:rsidR="00D94D45" w:rsidRDefault="00D94D45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3022BA" w:rsidRPr="009077CB" w14:paraId="6BF4B1B1" w14:textId="77777777" w:rsidTr="00D94D45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A1B555" w14:textId="77777777" w:rsidR="003022BA" w:rsidRPr="009077CB" w:rsidRDefault="003022BA" w:rsidP="00871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COMPLEMENTARIAS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63AA5" w14:textId="77777777" w:rsidR="003022BA" w:rsidRPr="009077CB" w:rsidRDefault="003022BA" w:rsidP="0087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D94D45" w:rsidRPr="009077CB" w14:paraId="499B8C3F" w14:textId="77777777" w:rsidTr="00D94D45">
        <w:trPr>
          <w:trHeight w:val="10649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C6C4" w14:textId="77777777" w:rsidR="00D94D45" w:rsidRPr="009077CB" w:rsidRDefault="00D94D45" w:rsidP="00871726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771EA65A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  <w:lang w:val="en-US"/>
              </w:rPr>
            </w:pP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Allan, L.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(1994).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Colors Atlas of Fetal Cardiology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UK: Mosby-Wolfe. </w:t>
            </w:r>
          </w:p>
          <w:p w14:paraId="6DE0BC36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Bradley, J. y J. Nelson (2010).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Nelson´s Pocket Book of Pediatric Antimicrobial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American Academy of Pediatrics. </w:t>
            </w:r>
          </w:p>
          <w:p w14:paraId="61A144A6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Burrow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G.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(2001). </w:t>
            </w:r>
            <w:r w:rsidRPr="009077CB">
              <w:rPr>
                <w:rFonts w:ascii="Times New Roman" w:eastAsia="Calibri" w:hAnsi="Times New Roman" w:cs="Times New Roman"/>
                <w:i/>
              </w:rPr>
              <w:t>Complicaciones Médicas Durante el Embarazo</w:t>
            </w:r>
            <w:r w:rsidRPr="009077CB">
              <w:rPr>
                <w:rFonts w:ascii="Times New Roman" w:eastAsia="Calibri" w:hAnsi="Times New Roman" w:cs="Times New Roman"/>
              </w:rPr>
              <w:t xml:space="preserve">. Argentina: Médica Panamericana. </w:t>
            </w:r>
          </w:p>
          <w:p w14:paraId="02D376D7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Cunningham, F.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(2015).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 xml:space="preserve">Williams </w:t>
            </w:r>
            <w:proofErr w:type="spellStart"/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Obstétrica</w:t>
            </w:r>
            <w:proofErr w:type="spellEnd"/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r w:rsidRPr="009077CB">
              <w:rPr>
                <w:rFonts w:ascii="Times New Roman" w:eastAsia="Calibri" w:hAnsi="Times New Roman" w:cs="Times New Roman"/>
              </w:rPr>
              <w:t xml:space="preserve">México: McGraw-Hill Interamericana.  </w:t>
            </w:r>
          </w:p>
          <w:p w14:paraId="0582C41E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Díaz del Castillo, E. (1988). </w:t>
            </w:r>
            <w:r w:rsidRPr="009077CB">
              <w:rPr>
                <w:rFonts w:ascii="Times New Roman" w:eastAsia="Calibri" w:hAnsi="Times New Roman" w:cs="Times New Roman"/>
                <w:i/>
              </w:rPr>
              <w:t>Pediatría Perinatal</w:t>
            </w:r>
            <w:r w:rsidRPr="009077CB">
              <w:rPr>
                <w:rFonts w:ascii="Times New Roman" w:eastAsia="Calibri" w:hAnsi="Times New Roman" w:cs="Times New Roman"/>
              </w:rPr>
              <w:t>. México: Nueva Editorial Interamericana.</w:t>
            </w:r>
          </w:p>
          <w:p w14:paraId="04AA543F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Fanaroff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A.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(1986). </w:t>
            </w:r>
            <w:proofErr w:type="spellStart"/>
            <w:r w:rsidRPr="009077CB">
              <w:rPr>
                <w:rFonts w:ascii="Times New Roman" w:eastAsia="Calibri" w:hAnsi="Times New Roman" w:cs="Times New Roman"/>
                <w:i/>
              </w:rPr>
              <w:t>Behrman</w:t>
            </w:r>
            <w:proofErr w:type="spellEnd"/>
            <w:r w:rsidRPr="009077CB">
              <w:rPr>
                <w:rFonts w:ascii="Times New Roman" w:eastAsia="Calibri" w:hAnsi="Times New Roman" w:cs="Times New Roman"/>
                <w:i/>
              </w:rPr>
              <w:t>, Enfermedades del Feto y Recién Nacido: Perinatología-Neonatología</w:t>
            </w:r>
            <w:r w:rsidRPr="009077CB">
              <w:rPr>
                <w:rFonts w:ascii="Times New Roman" w:eastAsia="Calibri" w:hAnsi="Times New Roman" w:cs="Times New Roman"/>
              </w:rPr>
              <w:t xml:space="preserve">. Argentina: Médica Panamericana.   </w:t>
            </w:r>
          </w:p>
          <w:p w14:paraId="156EB8D7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Goldsmith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J.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(2006). </w:t>
            </w:r>
            <w:r w:rsidRPr="009077CB">
              <w:rPr>
                <w:rFonts w:ascii="Times New Roman" w:eastAsia="Calibri" w:hAnsi="Times New Roman" w:cs="Times New Roman"/>
                <w:i/>
              </w:rPr>
              <w:t>Ventilación Asistida Neonatal</w:t>
            </w:r>
            <w:r w:rsidRPr="009077CB">
              <w:rPr>
                <w:rFonts w:ascii="Times New Roman" w:eastAsia="Calibri" w:hAnsi="Times New Roman" w:cs="Times New Roman"/>
              </w:rPr>
              <w:t xml:space="preserve">. Colombia: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Distribuna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53B5D105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Gómez, M. (1995). </w:t>
            </w:r>
            <w:r w:rsidRPr="009077CB">
              <w:rPr>
                <w:rFonts w:ascii="Times New Roman" w:eastAsia="Calibri" w:hAnsi="Times New Roman" w:cs="Times New Roman"/>
                <w:i/>
              </w:rPr>
              <w:t>Electrocardiografía Neonatal</w:t>
            </w:r>
            <w:r w:rsidRPr="009077CB">
              <w:rPr>
                <w:rFonts w:ascii="Times New Roman" w:eastAsia="Calibri" w:hAnsi="Times New Roman" w:cs="Times New Roman"/>
              </w:rPr>
              <w:t xml:space="preserve">. México: Distribuidora y Editora Mexicana. </w:t>
            </w:r>
          </w:p>
          <w:p w14:paraId="0120999E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Gordillo-Paniagua, G. (1975). </w:t>
            </w:r>
            <w:r w:rsidRPr="009077CB">
              <w:rPr>
                <w:rFonts w:ascii="Times New Roman" w:eastAsia="Calibri" w:hAnsi="Times New Roman" w:cs="Times New Roman"/>
                <w:i/>
              </w:rPr>
              <w:t>Electrolitos en Pediatría: Fisiología y Clínica</w:t>
            </w:r>
            <w:r w:rsidRPr="009077CB">
              <w:rPr>
                <w:rFonts w:ascii="Times New Roman" w:eastAsia="Calibri" w:hAnsi="Times New Roman" w:cs="Times New Roman"/>
              </w:rPr>
              <w:t xml:space="preserve">. México: Asociación de Médicos del Hospital Infantil de México. </w:t>
            </w:r>
          </w:p>
          <w:p w14:paraId="5AB1EBFB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Griffiths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A. (2002). </w:t>
            </w:r>
            <w:r w:rsidRPr="009077CB">
              <w:rPr>
                <w:rFonts w:ascii="Times New Roman" w:eastAsia="Calibri" w:hAnsi="Times New Roman" w:cs="Times New Roman"/>
                <w:i/>
              </w:rPr>
              <w:t>Genética.</w:t>
            </w:r>
            <w:r w:rsidRPr="009077CB">
              <w:rPr>
                <w:rFonts w:ascii="Times New Roman" w:eastAsia="Calibri" w:hAnsi="Times New Roman" w:cs="Times New Roman"/>
              </w:rPr>
              <w:t xml:space="preserve"> Italia: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Zanichelli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6B6F51E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Instituto Nacional de Perinatología (2015). </w:t>
            </w:r>
            <w:r w:rsidRPr="009077CB">
              <w:rPr>
                <w:rFonts w:ascii="Times New Roman" w:eastAsia="MS Mincho" w:hAnsi="Times New Roman" w:cs="Times New Roman"/>
                <w:i/>
              </w:rPr>
              <w:t>Manual de normas y procedimientos de monitorización fetal. Normas y Procedimientos de Ginecología y Obstetricia</w:t>
            </w:r>
            <w:r w:rsidRPr="009077CB">
              <w:rPr>
                <w:rFonts w:ascii="Times New Roman" w:eastAsia="MS Mincho" w:hAnsi="Times New Roman" w:cs="Times New Roman"/>
              </w:rPr>
              <w:t>. México: INPER.</w:t>
            </w:r>
          </w:p>
          <w:p w14:paraId="63E66BA5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James, N. (1994).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Medical Genetics: Principles and Practice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Lea &amp;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Febiger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</w:t>
            </w:r>
          </w:p>
          <w:p w14:paraId="19BC7A93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Kelalis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P.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(1992).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Clinical Pediatric Urology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Saunders. </w:t>
            </w:r>
          </w:p>
          <w:p w14:paraId="6EB726E0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 w:rsidRPr="009077CB">
              <w:rPr>
                <w:rFonts w:ascii="Times New Roman" w:eastAsia="MS Mincho" w:hAnsi="Times New Roman" w:cs="Times New Roman"/>
              </w:rPr>
              <w:t xml:space="preserve">Lozano, G. (1982). </w:t>
            </w:r>
            <w:r w:rsidRPr="009077CB">
              <w:rPr>
                <w:rFonts w:ascii="Times New Roman" w:eastAsia="MS Mincho" w:hAnsi="Times New Roman" w:cs="Times New Roman"/>
                <w:i/>
              </w:rPr>
              <w:t>Reanimación del Recién Nacido al Nacimiento. Urgencias en Pediatría</w:t>
            </w:r>
            <w:r w:rsidRPr="009077CB">
              <w:rPr>
                <w:rFonts w:ascii="Times New Roman" w:eastAsia="MS Mincho" w:hAnsi="Times New Roman" w:cs="Times New Roman"/>
              </w:rPr>
              <w:t xml:space="preserve">. México: Hospital Infantil de México. </w:t>
            </w:r>
          </w:p>
          <w:p w14:paraId="035B588A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Mandell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G.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(2005).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Principles and Practice on Infectious Diseases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Elsevier. </w:t>
            </w:r>
          </w:p>
          <w:p w14:paraId="62604EAB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Olmos, G. (1983).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Procedimientos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Neurodiagnósticos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en el Recién Nacido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. México: Hospital Infantil de México.</w:t>
            </w:r>
          </w:p>
          <w:p w14:paraId="23B6DA3A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>Pollak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, M. (1993).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Textbook of Developmental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Paediatrics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Churchill Livingstone. </w:t>
            </w:r>
          </w:p>
          <w:p w14:paraId="38DEB052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Remington, J. (2006).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Infectious Diseases of the Fetus and Newborn Infant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 Saunders. </w:t>
            </w:r>
          </w:p>
          <w:p w14:paraId="521F1E0B" w14:textId="77777777" w:rsidR="00D94D45" w:rsidRPr="009077CB" w:rsidRDefault="00D94D45" w:rsidP="003022B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proofErr w:type="spellStart"/>
            <w:r w:rsidRPr="009077CB">
              <w:rPr>
                <w:rFonts w:ascii="Times New Roman" w:eastAsia="MS Mincho" w:hAnsi="Times New Roman" w:cs="Times New Roman"/>
              </w:rPr>
              <w:t>Sadler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, T. y J. </w:t>
            </w:r>
            <w:proofErr w:type="spellStart"/>
            <w:r w:rsidRPr="009077CB">
              <w:rPr>
                <w:rFonts w:ascii="Times New Roman" w:eastAsia="MS Mincho" w:hAnsi="Times New Roman" w:cs="Times New Roman"/>
              </w:rPr>
              <w:t>Langman</w:t>
            </w:r>
            <w:proofErr w:type="spellEnd"/>
            <w:r w:rsidRPr="009077CB">
              <w:rPr>
                <w:rFonts w:ascii="Times New Roman" w:eastAsia="MS Mincho" w:hAnsi="Times New Roman" w:cs="Times New Roman"/>
              </w:rPr>
              <w:t xml:space="preserve"> (2007). </w:t>
            </w:r>
            <w:proofErr w:type="spellStart"/>
            <w:r w:rsidRPr="009077CB">
              <w:rPr>
                <w:rFonts w:ascii="Times New Roman" w:eastAsia="MS Mincho" w:hAnsi="Times New Roman" w:cs="Times New Roman"/>
                <w:i/>
              </w:rPr>
              <w:t>Langman</w:t>
            </w:r>
            <w:proofErr w:type="spellEnd"/>
            <w:r w:rsidRPr="009077CB">
              <w:rPr>
                <w:rFonts w:ascii="Times New Roman" w:eastAsia="MS Mincho" w:hAnsi="Times New Roman" w:cs="Times New Roman"/>
                <w:i/>
              </w:rPr>
              <w:t>: Embriología Médica: Con Orientación Clínica</w:t>
            </w:r>
            <w:r w:rsidRPr="009077CB">
              <w:rPr>
                <w:rFonts w:ascii="Times New Roman" w:eastAsia="MS Mincho" w:hAnsi="Times New Roman" w:cs="Times New Roman"/>
              </w:rPr>
              <w:t>. Argentina: Médica Panamericana.</w:t>
            </w:r>
          </w:p>
          <w:p w14:paraId="0B5A63F3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Thompson, M.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et al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(2007).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Thompson &amp; Thompson Genetics in Medicine Genetics in Medicine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Elsevier Saunders. </w:t>
            </w:r>
          </w:p>
          <w:p w14:paraId="25B91A73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9077CB">
              <w:rPr>
                <w:rFonts w:ascii="Times New Roman" w:eastAsia="Calibri" w:hAnsi="Times New Roman" w:cs="Times New Roman"/>
              </w:rPr>
              <w:t>Thureen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, P. y W. Hay (2006). </w:t>
            </w:r>
            <w:r w:rsidRPr="009077CB">
              <w:rPr>
                <w:rFonts w:ascii="Times New Roman" w:eastAsia="Calibri" w:hAnsi="Times New Roman" w:cs="Times New Roman"/>
                <w:i/>
                <w:lang w:val="en-US"/>
              </w:rPr>
              <w:t>Neonatal Nutrition and Metabolism</w:t>
            </w:r>
            <w:r w:rsidRPr="009077CB">
              <w:rPr>
                <w:rFonts w:ascii="Times New Roman" w:eastAsia="Calibri" w:hAnsi="Times New Roman" w:cs="Times New Roman"/>
                <w:lang w:val="en-US"/>
              </w:rPr>
              <w:t xml:space="preserve">. EUA: Cambridge University Press. </w:t>
            </w:r>
          </w:p>
          <w:p w14:paraId="493877F5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Volpe, J. (2008). </w:t>
            </w:r>
            <w:r w:rsidRPr="009077CB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Neurology of the Newborn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  <w:t xml:space="preserve">. EUA: Saunders/Elsevier. </w:t>
            </w:r>
          </w:p>
          <w:p w14:paraId="165EC51A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Calibri" w:hAnsi="Times New Roman" w:cs="Times New Roman"/>
              </w:rPr>
            </w:pPr>
            <w:r w:rsidRPr="009077CB">
              <w:rPr>
                <w:rFonts w:ascii="Times New Roman" w:eastAsia="Calibri" w:hAnsi="Times New Roman" w:cs="Times New Roman"/>
              </w:rPr>
              <w:t xml:space="preserve">Waldo, N. </w:t>
            </w:r>
            <w:r w:rsidRPr="009077CB">
              <w:rPr>
                <w:rFonts w:ascii="Times New Roman" w:eastAsia="Calibri" w:hAnsi="Times New Roman" w:cs="Times New Roman"/>
                <w:i/>
              </w:rPr>
              <w:t>et al</w:t>
            </w:r>
            <w:r w:rsidRPr="009077CB">
              <w:rPr>
                <w:rFonts w:ascii="Times New Roman" w:eastAsia="Calibri" w:hAnsi="Times New Roman" w:cs="Times New Roman"/>
              </w:rPr>
              <w:t xml:space="preserve">. (1997). </w:t>
            </w:r>
            <w:r w:rsidRPr="009077CB">
              <w:rPr>
                <w:rFonts w:ascii="Times New Roman" w:eastAsia="Calibri" w:hAnsi="Times New Roman" w:cs="Times New Roman"/>
                <w:i/>
              </w:rPr>
              <w:t>Tratado de Pediatría</w:t>
            </w:r>
            <w:r w:rsidRPr="009077CB">
              <w:rPr>
                <w:rFonts w:ascii="Times New Roman" w:eastAsia="Calibri" w:hAnsi="Times New Roman" w:cs="Times New Roman"/>
              </w:rPr>
              <w:t xml:space="preserve">. Brasil: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Guanabara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77CB">
              <w:rPr>
                <w:rFonts w:ascii="Times New Roman" w:eastAsia="Calibri" w:hAnsi="Times New Roman" w:cs="Times New Roman"/>
              </w:rPr>
              <w:t>Koogan</w:t>
            </w:r>
            <w:proofErr w:type="spellEnd"/>
            <w:r w:rsidRPr="009077CB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4CBC3AC8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Watson, E. y G. </w:t>
            </w:r>
            <w:proofErr w:type="spellStart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Lowrey</w:t>
            </w:r>
            <w:proofErr w:type="spellEnd"/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 (1987). </w:t>
            </w:r>
            <w:r w:rsidRPr="00757359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Crecimiento y Desarrollo del Niño</w:t>
            </w:r>
            <w:r w:rsidRPr="009077CB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Trillas. </w:t>
            </w:r>
          </w:p>
          <w:p w14:paraId="6C27D74E" w14:textId="77777777" w:rsidR="00D94D45" w:rsidRPr="009077CB" w:rsidRDefault="00D94D45" w:rsidP="002A50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lang w:val="en-US" w:eastAsia="es-MX"/>
              </w:rPr>
            </w:pP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Weiner, G. </w:t>
            </w:r>
            <w:r w:rsidRPr="009077CB">
              <w:rPr>
                <w:rFonts w:ascii="Times New Roman" w:eastAsia="MS Mincho" w:hAnsi="Times New Roman" w:cs="Times New Roman"/>
                <w:i/>
                <w:lang w:val="en-US"/>
              </w:rPr>
              <w:t>et al</w:t>
            </w: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. (2016). </w:t>
            </w:r>
            <w:r w:rsidRPr="009077CB">
              <w:rPr>
                <w:rFonts w:ascii="Times New Roman" w:eastAsia="MS Mincho" w:hAnsi="Times New Roman" w:cs="Times New Roman"/>
                <w:i/>
                <w:lang w:val="en-US"/>
              </w:rPr>
              <w:t>Textbook of Neonatal Resuscitation</w:t>
            </w:r>
            <w:r w:rsidRPr="009077CB">
              <w:rPr>
                <w:rFonts w:ascii="Times New Roman" w:eastAsia="MS Mincho" w:hAnsi="Times New Roman" w:cs="Times New Roman"/>
                <w:lang w:val="en-US"/>
              </w:rPr>
              <w:t xml:space="preserve">. EUA: American Academy Pediatrics. </w:t>
            </w:r>
          </w:p>
          <w:p w14:paraId="4DF29F70" w14:textId="3A87BB67" w:rsidR="00D94D45" w:rsidRPr="007A6E02" w:rsidRDefault="00D94D45" w:rsidP="0087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B73AF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0F20546" w14:textId="0953E0FE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71EB15A9" w14:textId="159A17B3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38BE46D" w14:textId="7DB8A6C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FE323DE" w14:textId="26DD4E3C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30F2B17" w14:textId="72220616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1E5067EA" w14:textId="3763A76E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51AEC6C" w14:textId="1BDF9D82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CAA573F" w14:textId="3244EEB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98655AC" w14:textId="4FDE7719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48BCFA7" w14:textId="0E9D335B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FC7D8BD" w14:textId="3AE83CEF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7A767F6D" w14:textId="27C18CA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473D684A" w14:textId="2F9FEE6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5895DA1" w14:textId="06B3F20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40584C6F" w14:textId="15B2FDDD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EC1C016" w14:textId="22DF5599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CE38700" w14:textId="0D540AC3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6C2D85EC" w14:textId="1DFB4C9F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4CB72F60" w14:textId="0C4151F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0F1D109" w14:textId="0F201855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D5240A1" w14:textId="1C7883F6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566B3C72" w14:textId="427C573F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372BD6D1" w14:textId="3A3EFFF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DEE8CA3" w14:textId="48098800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0B355C5" w14:textId="1753BC0E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2621F89" w14:textId="0F14005B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D5E5557" w14:textId="1A87AD3D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20DCB0C" w14:textId="15FF7888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4BFBA4C" w14:textId="57EEE60A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E99CA8F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3CFC8E84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FF42B21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15276E47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4BE52BE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3478F84C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FDA5B12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6E484C1" w14:textId="77777777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9077CB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7B0EDB2" w14:textId="50ECBCC9" w:rsidR="00D94D45" w:rsidRPr="009077CB" w:rsidRDefault="00D94D45" w:rsidP="008717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</w:tc>
      </w:tr>
    </w:tbl>
    <w:p w14:paraId="1E6452A0" w14:textId="2FDE3C67" w:rsidR="00C36160" w:rsidRPr="009077CB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9077CB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9077CB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9077CB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9077CB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9077CB" w:rsidSect="00F22676">
      <w:headerReference w:type="default" r:id="rId14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D921E" w14:textId="77777777" w:rsidR="00DD3855" w:rsidRDefault="00DD3855" w:rsidP="00E85135">
      <w:pPr>
        <w:spacing w:after="0" w:line="240" w:lineRule="auto"/>
      </w:pPr>
      <w:r>
        <w:separator/>
      </w:r>
    </w:p>
  </w:endnote>
  <w:endnote w:type="continuationSeparator" w:id="0">
    <w:p w14:paraId="45B2D63E" w14:textId="77777777" w:rsidR="00DD3855" w:rsidRDefault="00DD3855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67779" w14:textId="77777777" w:rsidR="00DD3855" w:rsidRDefault="00DD3855" w:rsidP="00E85135">
      <w:pPr>
        <w:spacing w:after="0" w:line="240" w:lineRule="auto"/>
      </w:pPr>
      <w:r>
        <w:separator/>
      </w:r>
    </w:p>
  </w:footnote>
  <w:footnote w:type="continuationSeparator" w:id="0">
    <w:p w14:paraId="4A289612" w14:textId="77777777" w:rsidR="00DD3855" w:rsidRDefault="00DD3855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3531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3531D">
          <w:rPr>
            <w:rFonts w:ascii="Times New Roman" w:hAnsi="Times New Roman" w:cs="Times New Roman"/>
            <w:lang w:val="es-ES"/>
          </w:rPr>
          <w:t>Anexo 3</w:t>
        </w:r>
      </w:p>
      <w:p w14:paraId="50A26153" w14:textId="6C85281F" w:rsidR="008853AE" w:rsidRPr="00EA04E8" w:rsidRDefault="00DD3855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90"/>
    <w:multiLevelType w:val="hybridMultilevel"/>
    <w:tmpl w:val="A3FC8CCA"/>
    <w:lvl w:ilvl="0" w:tplc="7812E7D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2F28"/>
    <w:multiLevelType w:val="hybridMultilevel"/>
    <w:tmpl w:val="78524C7E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7574"/>
    <w:multiLevelType w:val="hybridMultilevel"/>
    <w:tmpl w:val="794A79EC"/>
    <w:lvl w:ilvl="0" w:tplc="6800333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70A15"/>
    <w:multiLevelType w:val="hybridMultilevel"/>
    <w:tmpl w:val="F08CCCE2"/>
    <w:lvl w:ilvl="0" w:tplc="6010D990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1" w:hanging="360"/>
      </w:pPr>
    </w:lvl>
    <w:lvl w:ilvl="2" w:tplc="080A001B" w:tentative="1">
      <w:start w:val="1"/>
      <w:numFmt w:val="lowerRoman"/>
      <w:lvlText w:val="%3."/>
      <w:lvlJc w:val="right"/>
      <w:pPr>
        <w:ind w:left="2441" w:hanging="180"/>
      </w:pPr>
    </w:lvl>
    <w:lvl w:ilvl="3" w:tplc="080A000F" w:tentative="1">
      <w:start w:val="1"/>
      <w:numFmt w:val="decimal"/>
      <w:lvlText w:val="%4."/>
      <w:lvlJc w:val="left"/>
      <w:pPr>
        <w:ind w:left="3161" w:hanging="360"/>
      </w:pPr>
    </w:lvl>
    <w:lvl w:ilvl="4" w:tplc="080A0019" w:tentative="1">
      <w:start w:val="1"/>
      <w:numFmt w:val="lowerLetter"/>
      <w:lvlText w:val="%5."/>
      <w:lvlJc w:val="left"/>
      <w:pPr>
        <w:ind w:left="3881" w:hanging="360"/>
      </w:pPr>
    </w:lvl>
    <w:lvl w:ilvl="5" w:tplc="080A001B" w:tentative="1">
      <w:start w:val="1"/>
      <w:numFmt w:val="lowerRoman"/>
      <w:lvlText w:val="%6."/>
      <w:lvlJc w:val="right"/>
      <w:pPr>
        <w:ind w:left="4601" w:hanging="180"/>
      </w:pPr>
    </w:lvl>
    <w:lvl w:ilvl="6" w:tplc="080A000F" w:tentative="1">
      <w:start w:val="1"/>
      <w:numFmt w:val="decimal"/>
      <w:lvlText w:val="%7."/>
      <w:lvlJc w:val="left"/>
      <w:pPr>
        <w:ind w:left="5321" w:hanging="360"/>
      </w:pPr>
    </w:lvl>
    <w:lvl w:ilvl="7" w:tplc="080A0019" w:tentative="1">
      <w:start w:val="1"/>
      <w:numFmt w:val="lowerLetter"/>
      <w:lvlText w:val="%8."/>
      <w:lvlJc w:val="left"/>
      <w:pPr>
        <w:ind w:left="6041" w:hanging="360"/>
      </w:pPr>
    </w:lvl>
    <w:lvl w:ilvl="8" w:tplc="080A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5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369659DA"/>
    <w:multiLevelType w:val="hybridMultilevel"/>
    <w:tmpl w:val="AC7E1054"/>
    <w:lvl w:ilvl="0" w:tplc="188C07E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0A0FDA"/>
    <w:multiLevelType w:val="hybridMultilevel"/>
    <w:tmpl w:val="892E29AC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40DB0"/>
    <w:multiLevelType w:val="hybridMultilevel"/>
    <w:tmpl w:val="B07E3DC6"/>
    <w:lvl w:ilvl="0" w:tplc="080A000F">
      <w:start w:val="1"/>
      <w:numFmt w:val="decimal"/>
      <w:lvlText w:val="%1."/>
      <w:lvlJc w:val="left"/>
      <w:pPr>
        <w:ind w:left="9360" w:hanging="360"/>
      </w:pPr>
    </w:lvl>
    <w:lvl w:ilvl="1" w:tplc="080A0019" w:tentative="1">
      <w:start w:val="1"/>
      <w:numFmt w:val="lowerLetter"/>
      <w:lvlText w:val="%2."/>
      <w:lvlJc w:val="left"/>
      <w:pPr>
        <w:ind w:left="10080" w:hanging="360"/>
      </w:pPr>
    </w:lvl>
    <w:lvl w:ilvl="2" w:tplc="080A001B" w:tentative="1">
      <w:start w:val="1"/>
      <w:numFmt w:val="lowerRoman"/>
      <w:lvlText w:val="%3."/>
      <w:lvlJc w:val="right"/>
      <w:pPr>
        <w:ind w:left="10800" w:hanging="180"/>
      </w:pPr>
    </w:lvl>
    <w:lvl w:ilvl="3" w:tplc="080A000F" w:tentative="1">
      <w:start w:val="1"/>
      <w:numFmt w:val="decimal"/>
      <w:lvlText w:val="%4."/>
      <w:lvlJc w:val="left"/>
      <w:pPr>
        <w:ind w:left="11520" w:hanging="360"/>
      </w:pPr>
    </w:lvl>
    <w:lvl w:ilvl="4" w:tplc="080A0019" w:tentative="1">
      <w:start w:val="1"/>
      <w:numFmt w:val="lowerLetter"/>
      <w:lvlText w:val="%5."/>
      <w:lvlJc w:val="left"/>
      <w:pPr>
        <w:ind w:left="12240" w:hanging="360"/>
      </w:pPr>
    </w:lvl>
    <w:lvl w:ilvl="5" w:tplc="080A001B" w:tentative="1">
      <w:start w:val="1"/>
      <w:numFmt w:val="lowerRoman"/>
      <w:lvlText w:val="%6."/>
      <w:lvlJc w:val="right"/>
      <w:pPr>
        <w:ind w:left="12960" w:hanging="180"/>
      </w:pPr>
    </w:lvl>
    <w:lvl w:ilvl="6" w:tplc="080A000F" w:tentative="1">
      <w:start w:val="1"/>
      <w:numFmt w:val="decimal"/>
      <w:lvlText w:val="%7."/>
      <w:lvlJc w:val="left"/>
      <w:pPr>
        <w:ind w:left="13680" w:hanging="360"/>
      </w:pPr>
    </w:lvl>
    <w:lvl w:ilvl="7" w:tplc="080A0019" w:tentative="1">
      <w:start w:val="1"/>
      <w:numFmt w:val="lowerLetter"/>
      <w:lvlText w:val="%8."/>
      <w:lvlJc w:val="left"/>
      <w:pPr>
        <w:ind w:left="14400" w:hanging="360"/>
      </w:pPr>
    </w:lvl>
    <w:lvl w:ilvl="8" w:tplc="080A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1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F1A2A"/>
    <w:multiLevelType w:val="hybridMultilevel"/>
    <w:tmpl w:val="0492AE5E"/>
    <w:lvl w:ilvl="0" w:tplc="4C2819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14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770C9"/>
    <w:multiLevelType w:val="hybridMultilevel"/>
    <w:tmpl w:val="36D85D9C"/>
    <w:lvl w:ilvl="0" w:tplc="080A000F">
      <w:start w:val="1"/>
      <w:numFmt w:val="decimal"/>
      <w:lvlText w:val="%1."/>
      <w:lvlJc w:val="left"/>
      <w:pPr>
        <w:ind w:left="5040" w:hanging="360"/>
      </w:pPr>
    </w:lvl>
    <w:lvl w:ilvl="1" w:tplc="080A0019" w:tentative="1">
      <w:start w:val="1"/>
      <w:numFmt w:val="lowerLetter"/>
      <w:lvlText w:val="%2."/>
      <w:lvlJc w:val="left"/>
      <w:pPr>
        <w:ind w:left="5760" w:hanging="360"/>
      </w:pPr>
    </w:lvl>
    <w:lvl w:ilvl="2" w:tplc="080A001B" w:tentative="1">
      <w:start w:val="1"/>
      <w:numFmt w:val="lowerRoman"/>
      <w:lvlText w:val="%3."/>
      <w:lvlJc w:val="right"/>
      <w:pPr>
        <w:ind w:left="6480" w:hanging="180"/>
      </w:pPr>
    </w:lvl>
    <w:lvl w:ilvl="3" w:tplc="080A000F" w:tentative="1">
      <w:start w:val="1"/>
      <w:numFmt w:val="decimal"/>
      <w:lvlText w:val="%4."/>
      <w:lvlJc w:val="left"/>
      <w:pPr>
        <w:ind w:left="7200" w:hanging="360"/>
      </w:pPr>
    </w:lvl>
    <w:lvl w:ilvl="4" w:tplc="080A0019" w:tentative="1">
      <w:start w:val="1"/>
      <w:numFmt w:val="lowerLetter"/>
      <w:lvlText w:val="%5."/>
      <w:lvlJc w:val="left"/>
      <w:pPr>
        <w:ind w:left="7920" w:hanging="360"/>
      </w:pPr>
    </w:lvl>
    <w:lvl w:ilvl="5" w:tplc="080A001B" w:tentative="1">
      <w:start w:val="1"/>
      <w:numFmt w:val="lowerRoman"/>
      <w:lvlText w:val="%6."/>
      <w:lvlJc w:val="right"/>
      <w:pPr>
        <w:ind w:left="8640" w:hanging="180"/>
      </w:pPr>
    </w:lvl>
    <w:lvl w:ilvl="6" w:tplc="080A000F" w:tentative="1">
      <w:start w:val="1"/>
      <w:numFmt w:val="decimal"/>
      <w:lvlText w:val="%7."/>
      <w:lvlJc w:val="left"/>
      <w:pPr>
        <w:ind w:left="9360" w:hanging="360"/>
      </w:pPr>
    </w:lvl>
    <w:lvl w:ilvl="7" w:tplc="080A0019" w:tentative="1">
      <w:start w:val="1"/>
      <w:numFmt w:val="lowerLetter"/>
      <w:lvlText w:val="%8."/>
      <w:lvlJc w:val="left"/>
      <w:pPr>
        <w:ind w:left="10080" w:hanging="360"/>
      </w:pPr>
    </w:lvl>
    <w:lvl w:ilvl="8" w:tplc="080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B1F99"/>
    <w:multiLevelType w:val="hybridMultilevel"/>
    <w:tmpl w:val="F17CB5EA"/>
    <w:lvl w:ilvl="0" w:tplc="3B56A5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6AA32C62"/>
    <w:multiLevelType w:val="hybridMultilevel"/>
    <w:tmpl w:val="B9DA944E"/>
    <w:lvl w:ilvl="0" w:tplc="080A000F">
      <w:start w:val="1"/>
      <w:numFmt w:val="decimal"/>
      <w:lvlText w:val="%1."/>
      <w:lvlJc w:val="left"/>
      <w:pPr>
        <w:ind w:left="5040" w:hanging="360"/>
      </w:pPr>
    </w:lvl>
    <w:lvl w:ilvl="1" w:tplc="080A0019" w:tentative="1">
      <w:start w:val="1"/>
      <w:numFmt w:val="lowerLetter"/>
      <w:lvlText w:val="%2."/>
      <w:lvlJc w:val="left"/>
      <w:pPr>
        <w:ind w:left="5760" w:hanging="360"/>
      </w:pPr>
    </w:lvl>
    <w:lvl w:ilvl="2" w:tplc="080A001B" w:tentative="1">
      <w:start w:val="1"/>
      <w:numFmt w:val="lowerRoman"/>
      <w:lvlText w:val="%3."/>
      <w:lvlJc w:val="right"/>
      <w:pPr>
        <w:ind w:left="6480" w:hanging="180"/>
      </w:pPr>
    </w:lvl>
    <w:lvl w:ilvl="3" w:tplc="080A000F" w:tentative="1">
      <w:start w:val="1"/>
      <w:numFmt w:val="decimal"/>
      <w:lvlText w:val="%4."/>
      <w:lvlJc w:val="left"/>
      <w:pPr>
        <w:ind w:left="7200" w:hanging="360"/>
      </w:pPr>
    </w:lvl>
    <w:lvl w:ilvl="4" w:tplc="080A0019" w:tentative="1">
      <w:start w:val="1"/>
      <w:numFmt w:val="lowerLetter"/>
      <w:lvlText w:val="%5."/>
      <w:lvlJc w:val="left"/>
      <w:pPr>
        <w:ind w:left="7920" w:hanging="360"/>
      </w:pPr>
    </w:lvl>
    <w:lvl w:ilvl="5" w:tplc="080A001B" w:tentative="1">
      <w:start w:val="1"/>
      <w:numFmt w:val="lowerRoman"/>
      <w:lvlText w:val="%6."/>
      <w:lvlJc w:val="right"/>
      <w:pPr>
        <w:ind w:left="8640" w:hanging="180"/>
      </w:pPr>
    </w:lvl>
    <w:lvl w:ilvl="6" w:tplc="080A000F" w:tentative="1">
      <w:start w:val="1"/>
      <w:numFmt w:val="decimal"/>
      <w:lvlText w:val="%7."/>
      <w:lvlJc w:val="left"/>
      <w:pPr>
        <w:ind w:left="9360" w:hanging="360"/>
      </w:pPr>
    </w:lvl>
    <w:lvl w:ilvl="7" w:tplc="080A0019" w:tentative="1">
      <w:start w:val="1"/>
      <w:numFmt w:val="lowerLetter"/>
      <w:lvlText w:val="%8."/>
      <w:lvlJc w:val="left"/>
      <w:pPr>
        <w:ind w:left="10080" w:hanging="360"/>
      </w:pPr>
    </w:lvl>
    <w:lvl w:ilvl="8" w:tplc="080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FD1CE9"/>
    <w:multiLevelType w:val="hybridMultilevel"/>
    <w:tmpl w:val="C04817C2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84E15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5"/>
  </w:num>
  <w:num w:numId="4">
    <w:abstractNumId w:val="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1"/>
  </w:num>
  <w:num w:numId="8">
    <w:abstractNumId w:val="15"/>
  </w:num>
  <w:num w:numId="9">
    <w:abstractNumId w:val="6"/>
  </w:num>
  <w:num w:numId="10">
    <w:abstractNumId w:val="13"/>
  </w:num>
  <w:num w:numId="11">
    <w:abstractNumId w:val="5"/>
  </w:num>
  <w:num w:numId="12">
    <w:abstractNumId w:val="8"/>
  </w:num>
  <w:num w:numId="13">
    <w:abstractNumId w:val="3"/>
  </w:num>
  <w:num w:numId="14">
    <w:abstractNumId w:val="0"/>
  </w:num>
  <w:num w:numId="15">
    <w:abstractNumId w:val="7"/>
  </w:num>
  <w:num w:numId="16">
    <w:abstractNumId w:val="23"/>
  </w:num>
  <w:num w:numId="17">
    <w:abstractNumId w:val="21"/>
  </w:num>
  <w:num w:numId="18">
    <w:abstractNumId w:val="20"/>
  </w:num>
  <w:num w:numId="19">
    <w:abstractNumId w:val="26"/>
  </w:num>
  <w:num w:numId="20">
    <w:abstractNumId w:val="12"/>
  </w:num>
  <w:num w:numId="21">
    <w:abstractNumId w:val="16"/>
  </w:num>
  <w:num w:numId="22">
    <w:abstractNumId w:val="10"/>
  </w:num>
  <w:num w:numId="23">
    <w:abstractNumId w:val="2"/>
  </w:num>
  <w:num w:numId="24">
    <w:abstractNumId w:val="19"/>
  </w:num>
  <w:num w:numId="25">
    <w:abstractNumId w:val="4"/>
  </w:num>
  <w:num w:numId="26">
    <w:abstractNumId w:val="9"/>
  </w:num>
  <w:num w:numId="2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084A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945BD"/>
    <w:rsid w:val="001A24BB"/>
    <w:rsid w:val="001B07F6"/>
    <w:rsid w:val="001B13FF"/>
    <w:rsid w:val="001B581E"/>
    <w:rsid w:val="001C7BC6"/>
    <w:rsid w:val="001D0B19"/>
    <w:rsid w:val="001E3619"/>
    <w:rsid w:val="001E4BD6"/>
    <w:rsid w:val="00204585"/>
    <w:rsid w:val="00204F33"/>
    <w:rsid w:val="0020576A"/>
    <w:rsid w:val="00205EBA"/>
    <w:rsid w:val="00216CCA"/>
    <w:rsid w:val="00226D2B"/>
    <w:rsid w:val="0023416A"/>
    <w:rsid w:val="002365A5"/>
    <w:rsid w:val="002413D9"/>
    <w:rsid w:val="002436D4"/>
    <w:rsid w:val="002545D3"/>
    <w:rsid w:val="002626C6"/>
    <w:rsid w:val="00263D99"/>
    <w:rsid w:val="00264F19"/>
    <w:rsid w:val="002662B8"/>
    <w:rsid w:val="00267962"/>
    <w:rsid w:val="00272A58"/>
    <w:rsid w:val="0028753D"/>
    <w:rsid w:val="002933F9"/>
    <w:rsid w:val="00293DE3"/>
    <w:rsid w:val="002A3EE8"/>
    <w:rsid w:val="002A50B6"/>
    <w:rsid w:val="002B56BC"/>
    <w:rsid w:val="002B5C6B"/>
    <w:rsid w:val="002B5FBB"/>
    <w:rsid w:val="002B7610"/>
    <w:rsid w:val="002D3A4D"/>
    <w:rsid w:val="002D691E"/>
    <w:rsid w:val="002E6BC8"/>
    <w:rsid w:val="003022BA"/>
    <w:rsid w:val="00313B13"/>
    <w:rsid w:val="00316B27"/>
    <w:rsid w:val="003202C3"/>
    <w:rsid w:val="0032698A"/>
    <w:rsid w:val="00327B1F"/>
    <w:rsid w:val="00330355"/>
    <w:rsid w:val="00331E99"/>
    <w:rsid w:val="00332798"/>
    <w:rsid w:val="00337C0B"/>
    <w:rsid w:val="003436F6"/>
    <w:rsid w:val="00347963"/>
    <w:rsid w:val="00350C1A"/>
    <w:rsid w:val="003560F4"/>
    <w:rsid w:val="0036440E"/>
    <w:rsid w:val="00367F98"/>
    <w:rsid w:val="00370CAF"/>
    <w:rsid w:val="00376649"/>
    <w:rsid w:val="0038497A"/>
    <w:rsid w:val="00387BD3"/>
    <w:rsid w:val="00387D7B"/>
    <w:rsid w:val="00392E2E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3DBF"/>
    <w:rsid w:val="00536140"/>
    <w:rsid w:val="00540395"/>
    <w:rsid w:val="00540527"/>
    <w:rsid w:val="00545E93"/>
    <w:rsid w:val="00547837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45BC0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A70B3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1F5"/>
    <w:rsid w:val="007427DB"/>
    <w:rsid w:val="007512A5"/>
    <w:rsid w:val="00751AE3"/>
    <w:rsid w:val="00752478"/>
    <w:rsid w:val="00757359"/>
    <w:rsid w:val="0076003C"/>
    <w:rsid w:val="0077142E"/>
    <w:rsid w:val="007722C8"/>
    <w:rsid w:val="007732ED"/>
    <w:rsid w:val="00777E67"/>
    <w:rsid w:val="007807EA"/>
    <w:rsid w:val="007870CB"/>
    <w:rsid w:val="00795B76"/>
    <w:rsid w:val="007A4373"/>
    <w:rsid w:val="007A6E02"/>
    <w:rsid w:val="007B72D4"/>
    <w:rsid w:val="007C07D7"/>
    <w:rsid w:val="007C2D44"/>
    <w:rsid w:val="007C4CF4"/>
    <w:rsid w:val="007C51E3"/>
    <w:rsid w:val="007C7324"/>
    <w:rsid w:val="007D7978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35F5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077CB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1657"/>
    <w:rsid w:val="009D44EE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C42C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A3223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95DEF"/>
    <w:rsid w:val="00CA1E86"/>
    <w:rsid w:val="00CC1AAB"/>
    <w:rsid w:val="00CC6C23"/>
    <w:rsid w:val="00CD031A"/>
    <w:rsid w:val="00CE1721"/>
    <w:rsid w:val="00CE3B00"/>
    <w:rsid w:val="00CE7C63"/>
    <w:rsid w:val="00D17329"/>
    <w:rsid w:val="00D23DB7"/>
    <w:rsid w:val="00D275C4"/>
    <w:rsid w:val="00D32022"/>
    <w:rsid w:val="00D34236"/>
    <w:rsid w:val="00D45A45"/>
    <w:rsid w:val="00D46F6F"/>
    <w:rsid w:val="00D62ECA"/>
    <w:rsid w:val="00D6613F"/>
    <w:rsid w:val="00D709BC"/>
    <w:rsid w:val="00D91CAB"/>
    <w:rsid w:val="00D921C2"/>
    <w:rsid w:val="00D92298"/>
    <w:rsid w:val="00D94D45"/>
    <w:rsid w:val="00DA5174"/>
    <w:rsid w:val="00DB7834"/>
    <w:rsid w:val="00DD3855"/>
    <w:rsid w:val="00DD3B57"/>
    <w:rsid w:val="00DD6FEF"/>
    <w:rsid w:val="00DE125A"/>
    <w:rsid w:val="00DE187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93A1E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58AA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843BC"/>
    <w:rsid w:val="00F928AC"/>
    <w:rsid w:val="00F95506"/>
    <w:rsid w:val="00FA746D"/>
    <w:rsid w:val="00FB7C7A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0B3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://emedicine.medscap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ribunamedica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0B45-C5AA-446D-A8C9-4D470A60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2419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4</cp:revision>
  <cp:lastPrinted>2013-07-18T23:02:00Z</cp:lastPrinted>
  <dcterms:created xsi:type="dcterms:W3CDTF">2019-08-09T15:56:00Z</dcterms:created>
  <dcterms:modified xsi:type="dcterms:W3CDTF">2019-08-09T17:15:00Z</dcterms:modified>
</cp:coreProperties>
</file>